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27D6" w:rsidRDefault="006F27D6">
      <w:pPr>
        <w:widowControl w:val="0"/>
        <w:autoSpaceDE w:val="0"/>
        <w:autoSpaceDN w:val="0"/>
        <w:adjustRightInd w:val="0"/>
        <w:spacing w:after="0" w:line="240" w:lineRule="auto"/>
        <w:jc w:val="center"/>
        <w:rPr>
          <w:rFonts w:ascii="Times New Roman CYR" w:hAnsi="Times New Roman CYR" w:cs="Times New Roman CYR"/>
          <w:sz w:val="28"/>
          <w:szCs w:val="28"/>
        </w:rPr>
      </w:pPr>
      <w:r>
        <w:rPr>
          <w:rFonts w:ascii="Times New Roman CYR" w:hAnsi="Times New Roman CYR" w:cs="Times New Roman CYR"/>
          <w:b/>
          <w:bCs/>
          <w:sz w:val="28"/>
          <w:szCs w:val="28"/>
        </w:rPr>
        <w:t>Титульний аркуш</w:t>
      </w:r>
    </w:p>
    <w:p w:rsidR="006F27D6" w:rsidRDefault="006F27D6">
      <w:pPr>
        <w:widowControl w:val="0"/>
        <w:autoSpaceDE w:val="0"/>
        <w:autoSpaceDN w:val="0"/>
        <w:adjustRightInd w:val="0"/>
        <w:spacing w:after="0" w:line="240" w:lineRule="auto"/>
        <w:jc w:val="center"/>
        <w:rPr>
          <w:rFonts w:ascii="Times New Roman CYR" w:hAnsi="Times New Roman CYR" w:cs="Times New Roman CYR"/>
          <w:sz w:val="28"/>
          <w:szCs w:val="28"/>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500"/>
      </w:tblGrid>
      <w:tr w:rsidR="006F27D6">
        <w:tblPrEx>
          <w:tblCellMar>
            <w:top w:w="0" w:type="dxa"/>
            <w:bottom w:w="0" w:type="dxa"/>
          </w:tblCellMar>
        </w:tblPrEx>
        <w:trPr>
          <w:trHeight w:val="300"/>
        </w:trPr>
        <w:tc>
          <w:tcPr>
            <w:tcW w:w="5500" w:type="dxa"/>
            <w:tcBorders>
              <w:top w:val="nil"/>
              <w:left w:val="nil"/>
              <w:bottom w:val="single" w:sz="6" w:space="0" w:color="auto"/>
              <w:right w:val="nil"/>
            </w:tcBorders>
            <w:vAlign w:val="bottom"/>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21.12.2023</w:t>
            </w:r>
          </w:p>
        </w:tc>
      </w:tr>
      <w:tr w:rsidR="006F27D6">
        <w:tblPrEx>
          <w:tblCellMar>
            <w:top w:w="0" w:type="dxa"/>
            <w:bottom w:w="0" w:type="dxa"/>
          </w:tblCellMar>
        </w:tblPrEx>
        <w:trPr>
          <w:trHeight w:val="300"/>
        </w:trPr>
        <w:tc>
          <w:tcPr>
            <w:tcW w:w="55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rPr>
                <w:rFonts w:ascii="Times New Roman CYR" w:hAnsi="Times New Roman CYR" w:cs="Times New Roman CYR"/>
                <w:sz w:val="20"/>
                <w:szCs w:val="20"/>
              </w:rPr>
            </w:pPr>
            <w:r>
              <w:rPr>
                <w:rFonts w:ascii="Times New Roman CYR" w:hAnsi="Times New Roman CYR" w:cs="Times New Roman CYR"/>
                <w:sz w:val="20"/>
                <w:szCs w:val="20"/>
              </w:rPr>
              <w:t>(дата реєстрації емітентом електронного документа)</w:t>
            </w:r>
          </w:p>
        </w:tc>
      </w:tr>
      <w:tr w:rsidR="006F27D6">
        <w:tblPrEx>
          <w:tblCellMar>
            <w:top w:w="0" w:type="dxa"/>
            <w:bottom w:w="0" w:type="dxa"/>
          </w:tblCellMar>
        </w:tblPrEx>
        <w:trPr>
          <w:trHeight w:val="300"/>
        </w:trPr>
        <w:tc>
          <w:tcPr>
            <w:tcW w:w="5500" w:type="dxa"/>
            <w:tcBorders>
              <w:top w:val="nil"/>
              <w:left w:val="nil"/>
              <w:bottom w:val="single" w:sz="6" w:space="0" w:color="auto"/>
              <w:right w:val="nil"/>
            </w:tcBorders>
            <w:vAlign w:val="bottom"/>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3</w:t>
            </w:r>
          </w:p>
        </w:tc>
      </w:tr>
      <w:tr w:rsidR="006F27D6">
        <w:tblPrEx>
          <w:tblCellMar>
            <w:top w:w="0" w:type="dxa"/>
            <w:bottom w:w="0" w:type="dxa"/>
          </w:tblCellMar>
        </w:tblPrEx>
        <w:trPr>
          <w:trHeight w:val="300"/>
        </w:trPr>
        <w:tc>
          <w:tcPr>
            <w:tcW w:w="55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rPr>
                <w:rFonts w:ascii="Times New Roman CYR" w:hAnsi="Times New Roman CYR" w:cs="Times New Roman CYR"/>
                <w:sz w:val="20"/>
                <w:szCs w:val="20"/>
              </w:rPr>
            </w:pPr>
            <w:r>
              <w:rPr>
                <w:rFonts w:ascii="Times New Roman CYR" w:hAnsi="Times New Roman CYR" w:cs="Times New Roman CYR"/>
                <w:sz w:val="20"/>
                <w:szCs w:val="20"/>
              </w:rPr>
              <w:t>(вихідний реєстраційний номер електронного документа)</w:t>
            </w:r>
          </w:p>
        </w:tc>
      </w:tr>
    </w:tbl>
    <w:p w:rsidR="006F27D6" w:rsidRDefault="006F27D6">
      <w:pPr>
        <w:widowControl w:val="0"/>
        <w:autoSpaceDE w:val="0"/>
        <w:autoSpaceDN w:val="0"/>
        <w:adjustRightInd w:val="0"/>
        <w:spacing w:after="0" w:line="240" w:lineRule="auto"/>
        <w:rPr>
          <w:rFonts w:ascii="Times New Roman CYR" w:hAnsi="Times New Roman CYR" w:cs="Times New Roman CYR"/>
          <w:sz w:val="20"/>
          <w:szCs w:val="20"/>
        </w:rPr>
      </w:pP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0"/>
          <w:szCs w:val="20"/>
        </w:rPr>
        <w:tab/>
      </w:r>
      <w:r>
        <w:rPr>
          <w:rFonts w:ascii="Times New Roman CYR" w:hAnsi="Times New Roman CYR" w:cs="Times New Roman CYR"/>
          <w:sz w:val="24"/>
          <w:szCs w:val="24"/>
        </w:rPr>
        <w:t>Підтверджую ідентичність та достовірність інформації, що розкрита відповідно до вимог Положення про розкриття інформації емітентами цінних паперів, затвердженого рішенням Національної комісії з цінних паперів та фондового ринку від 03 грудня 2013 року № 2826, зареєстрованого в Міністерстві юстиції України 24 грудня 2013 року за № 2180/24712 (із змінами) (далі - Положення).</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640"/>
        <w:gridCol w:w="236"/>
        <w:gridCol w:w="1354"/>
        <w:gridCol w:w="236"/>
        <w:gridCol w:w="4654"/>
      </w:tblGrid>
      <w:tr w:rsidR="006F27D6">
        <w:tblPrEx>
          <w:tblCellMar>
            <w:top w:w="0" w:type="dxa"/>
            <w:bottom w:w="0" w:type="dxa"/>
          </w:tblCellMar>
        </w:tblPrEx>
        <w:trPr>
          <w:trHeight w:val="200"/>
        </w:trPr>
        <w:tc>
          <w:tcPr>
            <w:tcW w:w="3640" w:type="dxa"/>
            <w:tcBorders>
              <w:top w:val="nil"/>
              <w:left w:val="nil"/>
              <w:bottom w:val="single" w:sz="6" w:space="0" w:color="auto"/>
              <w:right w:val="nil"/>
            </w:tcBorders>
            <w:vAlign w:val="bottom"/>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Генеральний директор</w:t>
            </w:r>
          </w:p>
        </w:tc>
        <w:tc>
          <w:tcPr>
            <w:tcW w:w="216" w:type="dxa"/>
            <w:tcBorders>
              <w:top w:val="nil"/>
              <w:left w:val="nil"/>
              <w:bottom w:val="nil"/>
              <w:right w:val="nil"/>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354" w:type="dxa"/>
            <w:tcBorders>
              <w:top w:val="nil"/>
              <w:left w:val="nil"/>
              <w:bottom w:val="single" w:sz="6" w:space="0" w:color="auto"/>
              <w:right w:val="nil"/>
            </w:tcBorders>
            <w:vAlign w:val="bottom"/>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216" w:type="dxa"/>
            <w:tcBorders>
              <w:top w:val="nil"/>
              <w:left w:val="nil"/>
              <w:bottom w:val="nil"/>
              <w:right w:val="nil"/>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4654" w:type="dxa"/>
            <w:tcBorders>
              <w:top w:val="nil"/>
              <w:left w:val="nil"/>
              <w:bottom w:val="single" w:sz="6" w:space="0" w:color="auto"/>
              <w:right w:val="nil"/>
            </w:tcBorders>
            <w:vAlign w:val="bottom"/>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Антоняк Володимир Михайлович</w:t>
            </w:r>
          </w:p>
        </w:tc>
      </w:tr>
      <w:tr w:rsidR="006F27D6">
        <w:tblPrEx>
          <w:tblCellMar>
            <w:top w:w="0" w:type="dxa"/>
            <w:bottom w:w="0" w:type="dxa"/>
          </w:tblCellMar>
        </w:tblPrEx>
        <w:trPr>
          <w:trHeight w:val="200"/>
        </w:trPr>
        <w:tc>
          <w:tcPr>
            <w:tcW w:w="3640" w:type="dxa"/>
            <w:tcBorders>
              <w:top w:val="nil"/>
              <w:left w:val="nil"/>
              <w:bottom w:val="nil"/>
              <w:right w:val="nil"/>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(посада)</w:t>
            </w:r>
          </w:p>
        </w:tc>
        <w:tc>
          <w:tcPr>
            <w:tcW w:w="216" w:type="dxa"/>
            <w:tcBorders>
              <w:top w:val="nil"/>
              <w:left w:val="nil"/>
              <w:bottom w:val="nil"/>
              <w:right w:val="nil"/>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354" w:type="dxa"/>
            <w:tcBorders>
              <w:top w:val="nil"/>
              <w:left w:val="nil"/>
              <w:bottom w:val="nil"/>
              <w:right w:val="nil"/>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(підпис)</w:t>
            </w:r>
          </w:p>
        </w:tc>
        <w:tc>
          <w:tcPr>
            <w:tcW w:w="216" w:type="dxa"/>
            <w:tcBorders>
              <w:top w:val="nil"/>
              <w:left w:val="nil"/>
              <w:bottom w:val="nil"/>
              <w:right w:val="nil"/>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4654" w:type="dxa"/>
            <w:tcBorders>
              <w:top w:val="nil"/>
              <w:left w:val="nil"/>
              <w:bottom w:val="nil"/>
              <w:right w:val="nil"/>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(прізвище та ініціали керівника або уповноваженої особи емітента)</w:t>
            </w:r>
          </w:p>
        </w:tc>
      </w:tr>
    </w:tbl>
    <w:p w:rsidR="006F27D6" w:rsidRDefault="006F27D6">
      <w:pPr>
        <w:widowControl w:val="0"/>
        <w:autoSpaceDE w:val="0"/>
        <w:autoSpaceDN w:val="0"/>
        <w:adjustRightInd w:val="0"/>
        <w:spacing w:after="0" w:line="240" w:lineRule="auto"/>
        <w:rPr>
          <w:rFonts w:ascii="Times New Roman CYR" w:hAnsi="Times New Roman CYR" w:cs="Times New Roman CYR"/>
          <w:sz w:val="20"/>
          <w:szCs w:val="20"/>
        </w:rPr>
      </w:pPr>
    </w:p>
    <w:p w:rsidR="006F27D6" w:rsidRDefault="006F27D6">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Річна інформація емітента цінних паперів за 2021 рік</w:t>
      </w:r>
    </w:p>
    <w:p w:rsidR="006F27D6" w:rsidRDefault="006F27D6">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6F27D6" w:rsidRDefault="006F27D6">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I. Загальні відомості</w:t>
      </w:r>
    </w:p>
    <w:p w:rsidR="006F27D6" w:rsidRDefault="006F27D6">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Повне найменування емітента: Приватне акцiонерне товариство "Сяйво"</w:t>
      </w: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 Організаційно-правова форма: Акціонерне товариство</w:t>
      </w: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 Ідентифікаційний код юридичної особи: 21750308</w:t>
      </w: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 Місцезнаходження: 43017, Україна, Волинська обл., - р-н, м.Луцьк, вул. Мамсурова, 12Г</w:t>
      </w: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5. Міжміський код, телефон та факс: (0332) 20-07-50, (0332) 20-07-50</w:t>
      </w: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6. Адреса електронної пошти: saivo.ua@ukr.net</w:t>
      </w: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7. Дата та рішення наглядової ради емітента, яким затверджено річну інформацію, або дата та рішення загальних зборів акціонерів, яким затверджено річну інформацію емітента (за наявності): Рішення наглядової ради емітента від 28.01.2022, "Затвердити рiчний звiт емiтента за 2021 рiк"</w:t>
      </w: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8. 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фондовому ринку, особи, яка здійснює діяльність з оприлюднення регульованої інформації від імені учасника фондового ринку (у разі здійснення оприлюднення): </w:t>
      </w: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9. 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фондовому ринку, особи, яка здійснює подання звітності та/або адміністративних даних до Національної комісії з цінних паперів та фондового ринку (у разі, якщо емітент не подає Інформацію до Національної комісії з цінних паперів та фондового ринку безпосередньо): Державна установа "Агентство з розвитку iнфраструктури фондового ринку України", 21676262, Україна, DR/00002/ARM</w:t>
      </w: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p>
    <w:p w:rsidR="006F27D6" w:rsidRDefault="006F27D6">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II. Дані про дату та місце оприлюднення річної інформації</w:t>
      </w:r>
    </w:p>
    <w:p w:rsidR="006F27D6" w:rsidRDefault="006F27D6">
      <w:pPr>
        <w:widowControl w:val="0"/>
        <w:autoSpaceDE w:val="0"/>
        <w:autoSpaceDN w:val="0"/>
        <w:adjustRightInd w:val="0"/>
        <w:spacing w:after="0" w:line="240" w:lineRule="auto"/>
        <w:jc w:val="center"/>
        <w:rPr>
          <w:rFonts w:ascii="Times New Roman CYR" w:hAnsi="Times New Roman CYR" w:cs="Times New Roman CYR"/>
          <w:b/>
          <w:bCs/>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4450"/>
        <w:gridCol w:w="4130"/>
        <w:gridCol w:w="1500"/>
      </w:tblGrid>
      <w:tr w:rsidR="006F27D6">
        <w:tblPrEx>
          <w:tblCellMar>
            <w:top w:w="0" w:type="dxa"/>
            <w:bottom w:w="0" w:type="dxa"/>
          </w:tblCellMar>
        </w:tblPrEx>
        <w:trPr>
          <w:trHeight w:val="300"/>
        </w:trPr>
        <w:tc>
          <w:tcPr>
            <w:tcW w:w="4450" w:type="dxa"/>
            <w:vMerge w:val="restart"/>
            <w:tcBorders>
              <w:top w:val="nil"/>
              <w:left w:val="nil"/>
              <w:bottom w:val="nil"/>
              <w:right w:val="nil"/>
            </w:tcBorders>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Річну інформацію розміщено на власному веб-сайті учасника фондового ринку</w:t>
            </w:r>
          </w:p>
        </w:tc>
        <w:tc>
          <w:tcPr>
            <w:tcW w:w="4130" w:type="dxa"/>
            <w:tcBorders>
              <w:top w:val="nil"/>
              <w:left w:val="nil"/>
              <w:bottom w:val="single" w:sz="6" w:space="0" w:color="auto"/>
              <w:right w:val="nil"/>
            </w:tcBorders>
            <w:vAlign w:val="bottom"/>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https://saivo.com.ua/akcioneram/</w:t>
            </w:r>
          </w:p>
        </w:tc>
        <w:tc>
          <w:tcPr>
            <w:tcW w:w="1500" w:type="dxa"/>
            <w:tcBorders>
              <w:top w:val="nil"/>
              <w:left w:val="nil"/>
              <w:bottom w:val="single" w:sz="6" w:space="0" w:color="auto"/>
              <w:right w:val="nil"/>
            </w:tcBorders>
            <w:vAlign w:val="bottom"/>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21.12.2023</w:t>
            </w:r>
          </w:p>
        </w:tc>
      </w:tr>
      <w:tr w:rsidR="006F27D6">
        <w:tblPrEx>
          <w:tblCellMar>
            <w:top w:w="0" w:type="dxa"/>
            <w:bottom w:w="0" w:type="dxa"/>
          </w:tblCellMar>
        </w:tblPrEx>
        <w:trPr>
          <w:trHeight w:val="300"/>
        </w:trPr>
        <w:tc>
          <w:tcPr>
            <w:tcW w:w="4450" w:type="dxa"/>
            <w:vMerge/>
            <w:tcBorders>
              <w:top w:val="nil"/>
              <w:left w:val="nil"/>
              <w:bottom w:val="nil"/>
              <w:right w:val="nil"/>
            </w:tcBorders>
          </w:tcPr>
          <w:p w:rsidR="006F27D6" w:rsidRDefault="006F27D6">
            <w:pPr>
              <w:widowControl w:val="0"/>
              <w:autoSpaceDE w:val="0"/>
              <w:autoSpaceDN w:val="0"/>
              <w:adjustRightInd w:val="0"/>
              <w:spacing w:after="0" w:line="240" w:lineRule="auto"/>
              <w:rPr>
                <w:rFonts w:ascii="Times New Roman CYR" w:hAnsi="Times New Roman CYR" w:cs="Times New Roman CYR"/>
                <w:sz w:val="20"/>
                <w:szCs w:val="20"/>
              </w:rPr>
            </w:pPr>
          </w:p>
        </w:tc>
        <w:tc>
          <w:tcPr>
            <w:tcW w:w="413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(URL-адреса сторінки)</w:t>
            </w:r>
          </w:p>
        </w:tc>
        <w:tc>
          <w:tcPr>
            <w:tcW w:w="15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(дата)</w:t>
            </w:r>
          </w:p>
        </w:tc>
      </w:tr>
    </w:tbl>
    <w:p w:rsidR="006F27D6" w:rsidRDefault="006F27D6">
      <w:pPr>
        <w:widowControl w:val="0"/>
        <w:autoSpaceDE w:val="0"/>
        <w:autoSpaceDN w:val="0"/>
        <w:adjustRightInd w:val="0"/>
        <w:spacing w:after="0" w:line="240" w:lineRule="auto"/>
        <w:rPr>
          <w:rFonts w:ascii="Times New Roman CYR" w:hAnsi="Times New Roman CYR" w:cs="Times New Roman CYR"/>
          <w:sz w:val="20"/>
          <w:szCs w:val="20"/>
        </w:rPr>
        <w:sectPr w:rsidR="006F27D6">
          <w:pgSz w:w="12240" w:h="15840"/>
          <w:pgMar w:top="850" w:right="850" w:bottom="850" w:left="1400" w:header="708" w:footer="708" w:gutter="0"/>
          <w:cols w:space="720"/>
          <w:noEndnote/>
        </w:sectPr>
      </w:pPr>
    </w:p>
    <w:p w:rsidR="006F27D6" w:rsidRDefault="006F27D6">
      <w:pPr>
        <w:widowControl w:val="0"/>
        <w:autoSpaceDE w:val="0"/>
        <w:autoSpaceDN w:val="0"/>
        <w:adjustRightInd w:val="0"/>
        <w:spacing w:after="0" w:line="240" w:lineRule="auto"/>
        <w:jc w:val="center"/>
        <w:rPr>
          <w:rFonts w:ascii="Times New Roman CYR" w:hAnsi="Times New Roman CYR" w:cs="Times New Roman CYR"/>
          <w:sz w:val="28"/>
          <w:szCs w:val="28"/>
        </w:rPr>
      </w:pPr>
      <w:r>
        <w:rPr>
          <w:rFonts w:ascii="Times New Roman CYR" w:hAnsi="Times New Roman CYR" w:cs="Times New Roman CYR"/>
          <w:b/>
          <w:bCs/>
          <w:sz w:val="28"/>
          <w:szCs w:val="28"/>
        </w:rPr>
        <w:lastRenderedPageBreak/>
        <w:t>Зміст</w:t>
      </w: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8"/>
          <w:szCs w:val="28"/>
        </w:rPr>
        <w:tab/>
      </w:r>
      <w:r>
        <w:rPr>
          <w:rFonts w:ascii="Times New Roman CYR" w:hAnsi="Times New Roman CYR" w:cs="Times New Roman CYR"/>
          <w:sz w:val="24"/>
          <w:szCs w:val="24"/>
        </w:rPr>
        <w:t>Відмітьте (Х), якщо відповідна інформація міститься у річній інформації</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9000"/>
        <w:gridCol w:w="1000"/>
      </w:tblGrid>
      <w:tr w:rsidR="006F27D6">
        <w:tblPrEx>
          <w:tblCellMar>
            <w:top w:w="0" w:type="dxa"/>
            <w:bottom w:w="0" w:type="dxa"/>
          </w:tblCellMar>
        </w:tblPrEx>
        <w:trPr>
          <w:trHeight w:val="200"/>
        </w:trPr>
        <w:tc>
          <w:tcPr>
            <w:tcW w:w="9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Основні відомості про емітента</w:t>
            </w:r>
          </w:p>
        </w:tc>
        <w:tc>
          <w:tcPr>
            <w:tcW w:w="1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6F27D6">
        <w:tblPrEx>
          <w:tblCellMar>
            <w:top w:w="0" w:type="dxa"/>
            <w:bottom w:w="0" w:type="dxa"/>
          </w:tblCellMar>
        </w:tblPrEx>
        <w:trPr>
          <w:trHeight w:val="200"/>
        </w:trPr>
        <w:tc>
          <w:tcPr>
            <w:tcW w:w="9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 Інформація про одержані ліцензії (дозволи) на окремі види діяльності</w:t>
            </w:r>
          </w:p>
        </w:tc>
        <w:tc>
          <w:tcPr>
            <w:tcW w:w="1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6F27D6">
        <w:tblPrEx>
          <w:tblCellMar>
            <w:top w:w="0" w:type="dxa"/>
            <w:bottom w:w="0" w:type="dxa"/>
          </w:tblCellMar>
        </w:tblPrEx>
        <w:trPr>
          <w:trHeight w:val="200"/>
        </w:trPr>
        <w:tc>
          <w:tcPr>
            <w:tcW w:w="9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 Відомості про участь емітента в інших юридичних особах</w:t>
            </w:r>
          </w:p>
        </w:tc>
        <w:tc>
          <w:tcPr>
            <w:tcW w:w="1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6F27D6">
        <w:tblPrEx>
          <w:tblCellMar>
            <w:top w:w="0" w:type="dxa"/>
            <w:bottom w:w="0" w:type="dxa"/>
          </w:tblCellMar>
        </w:tblPrEx>
        <w:trPr>
          <w:trHeight w:val="200"/>
        </w:trPr>
        <w:tc>
          <w:tcPr>
            <w:tcW w:w="9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 Інформація щодо корпоративного секретаря</w:t>
            </w:r>
          </w:p>
        </w:tc>
        <w:tc>
          <w:tcPr>
            <w:tcW w:w="1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6F27D6">
        <w:tblPrEx>
          <w:tblCellMar>
            <w:top w:w="0" w:type="dxa"/>
            <w:bottom w:w="0" w:type="dxa"/>
          </w:tblCellMar>
        </w:tblPrEx>
        <w:trPr>
          <w:trHeight w:val="200"/>
        </w:trPr>
        <w:tc>
          <w:tcPr>
            <w:tcW w:w="9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5. Інформація про рейтингове агентство</w:t>
            </w:r>
          </w:p>
        </w:tc>
        <w:tc>
          <w:tcPr>
            <w:tcW w:w="1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6F27D6">
        <w:tblPrEx>
          <w:tblCellMar>
            <w:top w:w="0" w:type="dxa"/>
            <w:bottom w:w="0" w:type="dxa"/>
          </w:tblCellMar>
        </w:tblPrEx>
        <w:trPr>
          <w:trHeight w:val="200"/>
        </w:trPr>
        <w:tc>
          <w:tcPr>
            <w:tcW w:w="9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6. Інформація про наявність філіалів або інших відокремлених структурних підрозділів емітента</w:t>
            </w:r>
          </w:p>
        </w:tc>
        <w:tc>
          <w:tcPr>
            <w:tcW w:w="1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6F27D6">
        <w:tblPrEx>
          <w:tblCellMar>
            <w:top w:w="0" w:type="dxa"/>
            <w:bottom w:w="0" w:type="dxa"/>
          </w:tblCellMar>
        </w:tblPrEx>
        <w:trPr>
          <w:trHeight w:val="200"/>
        </w:trPr>
        <w:tc>
          <w:tcPr>
            <w:tcW w:w="9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7. Судові справи емітента</w:t>
            </w:r>
          </w:p>
        </w:tc>
        <w:tc>
          <w:tcPr>
            <w:tcW w:w="1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6F27D6">
        <w:tblPrEx>
          <w:tblCellMar>
            <w:top w:w="0" w:type="dxa"/>
            <w:bottom w:w="0" w:type="dxa"/>
          </w:tblCellMar>
        </w:tblPrEx>
        <w:trPr>
          <w:trHeight w:val="200"/>
        </w:trPr>
        <w:tc>
          <w:tcPr>
            <w:tcW w:w="9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8. Штрафні санкції щодо емітента</w:t>
            </w:r>
          </w:p>
        </w:tc>
        <w:tc>
          <w:tcPr>
            <w:tcW w:w="1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6F27D6">
        <w:tblPrEx>
          <w:tblCellMar>
            <w:top w:w="0" w:type="dxa"/>
            <w:bottom w:w="0" w:type="dxa"/>
          </w:tblCellMar>
        </w:tblPrEx>
        <w:trPr>
          <w:trHeight w:val="200"/>
        </w:trPr>
        <w:tc>
          <w:tcPr>
            <w:tcW w:w="9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9. Опис бізнесу</w:t>
            </w:r>
          </w:p>
        </w:tc>
        <w:tc>
          <w:tcPr>
            <w:tcW w:w="1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6F27D6">
        <w:tblPrEx>
          <w:tblCellMar>
            <w:top w:w="0" w:type="dxa"/>
            <w:bottom w:w="0" w:type="dxa"/>
          </w:tblCellMar>
        </w:tblPrEx>
        <w:trPr>
          <w:trHeight w:val="200"/>
        </w:trPr>
        <w:tc>
          <w:tcPr>
            <w:tcW w:w="9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10. Інформація про органи управління емітента, його посадових осіб, засновників та/або учасників емітента та відсоток їх акцій (часток, паїв)</w:t>
            </w:r>
          </w:p>
        </w:tc>
        <w:tc>
          <w:tcPr>
            <w:tcW w:w="1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6F27D6">
        <w:tblPrEx>
          <w:tblCellMar>
            <w:top w:w="0" w:type="dxa"/>
            <w:bottom w:w="0" w:type="dxa"/>
          </w:tblCellMar>
        </w:tblPrEx>
        <w:trPr>
          <w:trHeight w:val="200"/>
        </w:trPr>
        <w:tc>
          <w:tcPr>
            <w:tcW w:w="9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інформація про органи управління</w:t>
            </w:r>
          </w:p>
        </w:tc>
        <w:tc>
          <w:tcPr>
            <w:tcW w:w="1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6F27D6">
        <w:tblPrEx>
          <w:tblCellMar>
            <w:top w:w="0" w:type="dxa"/>
            <w:bottom w:w="0" w:type="dxa"/>
          </w:tblCellMar>
        </w:tblPrEx>
        <w:trPr>
          <w:trHeight w:val="200"/>
        </w:trPr>
        <w:tc>
          <w:tcPr>
            <w:tcW w:w="9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 інформація про посадових осіб емітента</w:t>
            </w:r>
          </w:p>
        </w:tc>
        <w:tc>
          <w:tcPr>
            <w:tcW w:w="1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6F27D6">
        <w:tblPrEx>
          <w:tblCellMar>
            <w:top w:w="0" w:type="dxa"/>
            <w:bottom w:w="0" w:type="dxa"/>
          </w:tblCellMar>
        </w:tblPrEx>
        <w:trPr>
          <w:trHeight w:val="200"/>
        </w:trPr>
        <w:tc>
          <w:tcPr>
            <w:tcW w:w="9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інформація щодо освіти та стажу роботи посадових осіб емітента</w:t>
            </w:r>
          </w:p>
        </w:tc>
        <w:tc>
          <w:tcPr>
            <w:tcW w:w="1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6F27D6">
        <w:tblPrEx>
          <w:tblCellMar>
            <w:top w:w="0" w:type="dxa"/>
            <w:bottom w:w="0" w:type="dxa"/>
          </w:tblCellMar>
        </w:tblPrEx>
        <w:trPr>
          <w:trHeight w:val="200"/>
        </w:trPr>
        <w:tc>
          <w:tcPr>
            <w:tcW w:w="9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інформація про володіння посадовими особами емітента акціями емітента</w:t>
            </w:r>
          </w:p>
        </w:tc>
        <w:tc>
          <w:tcPr>
            <w:tcW w:w="1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6F27D6">
        <w:tblPrEx>
          <w:tblCellMar>
            <w:top w:w="0" w:type="dxa"/>
            <w:bottom w:w="0" w:type="dxa"/>
          </w:tblCellMar>
        </w:tblPrEx>
        <w:trPr>
          <w:trHeight w:val="200"/>
        </w:trPr>
        <w:tc>
          <w:tcPr>
            <w:tcW w:w="9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інформація про будь-які винагороди або компенсації, які мають бути виплачені посадовим особам емітента в разі їх звільнення</w:t>
            </w:r>
          </w:p>
        </w:tc>
        <w:tc>
          <w:tcPr>
            <w:tcW w:w="1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6F27D6">
        <w:tblPrEx>
          <w:tblCellMar>
            <w:top w:w="0" w:type="dxa"/>
            <w:bottom w:w="0" w:type="dxa"/>
          </w:tblCellMar>
        </w:tblPrEx>
        <w:trPr>
          <w:trHeight w:val="200"/>
        </w:trPr>
        <w:tc>
          <w:tcPr>
            <w:tcW w:w="9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  інформація про засновників та/або учасників емітента, відсоток акцій (часток, паїв)</w:t>
            </w:r>
          </w:p>
        </w:tc>
        <w:tc>
          <w:tcPr>
            <w:tcW w:w="1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6F27D6">
        <w:tblPrEx>
          <w:tblCellMar>
            <w:top w:w="0" w:type="dxa"/>
            <w:bottom w:w="0" w:type="dxa"/>
          </w:tblCellMar>
        </w:tblPrEx>
        <w:trPr>
          <w:trHeight w:val="200"/>
        </w:trPr>
        <w:tc>
          <w:tcPr>
            <w:tcW w:w="9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11. Звіт керівництва (звіт про управління)</w:t>
            </w:r>
          </w:p>
        </w:tc>
        <w:tc>
          <w:tcPr>
            <w:tcW w:w="1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6F27D6">
        <w:tblPrEx>
          <w:tblCellMar>
            <w:top w:w="0" w:type="dxa"/>
            <w:bottom w:w="0" w:type="dxa"/>
          </w:tblCellMar>
        </w:tblPrEx>
        <w:trPr>
          <w:trHeight w:val="200"/>
        </w:trPr>
        <w:tc>
          <w:tcPr>
            <w:tcW w:w="9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вірогідні перспективи подальшого розвитку емітента</w:t>
            </w:r>
          </w:p>
        </w:tc>
        <w:tc>
          <w:tcPr>
            <w:tcW w:w="1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6F27D6">
        <w:tblPrEx>
          <w:tblCellMar>
            <w:top w:w="0" w:type="dxa"/>
            <w:bottom w:w="0" w:type="dxa"/>
          </w:tblCellMar>
        </w:tblPrEx>
        <w:trPr>
          <w:trHeight w:val="200"/>
        </w:trPr>
        <w:tc>
          <w:tcPr>
            <w:tcW w:w="9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 інформація про розвиток емітента</w:t>
            </w:r>
          </w:p>
        </w:tc>
        <w:tc>
          <w:tcPr>
            <w:tcW w:w="1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6F27D6">
        <w:tblPrEx>
          <w:tblCellMar>
            <w:top w:w="0" w:type="dxa"/>
            <w:bottom w:w="0" w:type="dxa"/>
          </w:tblCellMar>
        </w:tblPrEx>
        <w:trPr>
          <w:trHeight w:val="200"/>
        </w:trPr>
        <w:tc>
          <w:tcPr>
            <w:tcW w:w="9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 інформація про укладення деривативів або вчинення правочинів щодо похідних цінних паперів емітентом, якщо це впливає на оцінку його активів, зобов'язань, фінансового стану і доходів або витрат емітента</w:t>
            </w:r>
          </w:p>
        </w:tc>
        <w:tc>
          <w:tcPr>
            <w:tcW w:w="1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6F27D6">
        <w:tblPrEx>
          <w:tblCellMar>
            <w:top w:w="0" w:type="dxa"/>
            <w:bottom w:w="0" w:type="dxa"/>
          </w:tblCellMar>
        </w:tblPrEx>
        <w:trPr>
          <w:trHeight w:val="200"/>
        </w:trPr>
        <w:tc>
          <w:tcPr>
            <w:tcW w:w="9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завдання та політика емітента щодо управління фінансовими ризиками, у тому числі політика щодо страхування кожного основного виду прогнозованої операції, для якої використовуються операції хеджування</w:t>
            </w:r>
          </w:p>
        </w:tc>
        <w:tc>
          <w:tcPr>
            <w:tcW w:w="1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6F27D6">
        <w:tblPrEx>
          <w:tblCellMar>
            <w:top w:w="0" w:type="dxa"/>
            <w:bottom w:w="0" w:type="dxa"/>
          </w:tblCellMar>
        </w:tblPrEx>
        <w:trPr>
          <w:trHeight w:val="200"/>
        </w:trPr>
        <w:tc>
          <w:tcPr>
            <w:tcW w:w="9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інформація про схильність емітента до цінових ризиків, кредитного ризику, ризику ліквідності та/або ризику грошових потоків</w:t>
            </w:r>
          </w:p>
        </w:tc>
        <w:tc>
          <w:tcPr>
            <w:tcW w:w="1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6F27D6">
        <w:tblPrEx>
          <w:tblCellMar>
            <w:top w:w="0" w:type="dxa"/>
            <w:bottom w:w="0" w:type="dxa"/>
          </w:tblCellMar>
        </w:tblPrEx>
        <w:trPr>
          <w:trHeight w:val="200"/>
        </w:trPr>
        <w:tc>
          <w:tcPr>
            <w:tcW w:w="9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 звіт про корпоративне управління</w:t>
            </w:r>
          </w:p>
        </w:tc>
        <w:tc>
          <w:tcPr>
            <w:tcW w:w="1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6F27D6">
        <w:tblPrEx>
          <w:tblCellMar>
            <w:top w:w="0" w:type="dxa"/>
            <w:bottom w:w="0" w:type="dxa"/>
          </w:tblCellMar>
        </w:tblPrEx>
        <w:trPr>
          <w:trHeight w:val="200"/>
        </w:trPr>
        <w:tc>
          <w:tcPr>
            <w:tcW w:w="9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власний кодекс корпоративного управління, яким керується емітент</w:t>
            </w:r>
          </w:p>
        </w:tc>
        <w:tc>
          <w:tcPr>
            <w:tcW w:w="1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6F27D6">
        <w:tblPrEx>
          <w:tblCellMar>
            <w:top w:w="0" w:type="dxa"/>
            <w:bottom w:w="0" w:type="dxa"/>
          </w:tblCellMar>
        </w:tblPrEx>
        <w:trPr>
          <w:trHeight w:val="200"/>
        </w:trPr>
        <w:tc>
          <w:tcPr>
            <w:tcW w:w="9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кодекс корпоративного управління фондової біржі, об'єднання юридичних осіб або інший кодекс корпоративного управління, який емітент добровільно вирішив застосовувати</w:t>
            </w:r>
          </w:p>
        </w:tc>
        <w:tc>
          <w:tcPr>
            <w:tcW w:w="1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6F27D6">
        <w:tblPrEx>
          <w:tblCellMar>
            <w:top w:w="0" w:type="dxa"/>
            <w:bottom w:w="0" w:type="dxa"/>
          </w:tblCellMar>
        </w:tblPrEx>
        <w:trPr>
          <w:trHeight w:val="200"/>
        </w:trPr>
        <w:tc>
          <w:tcPr>
            <w:tcW w:w="9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інформація про практику корпоративного управління, застосовувану понад визначені законодавством вимоги</w:t>
            </w:r>
          </w:p>
        </w:tc>
        <w:tc>
          <w:tcPr>
            <w:tcW w:w="1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6F27D6">
        <w:tblPrEx>
          <w:tblCellMar>
            <w:top w:w="0" w:type="dxa"/>
            <w:bottom w:w="0" w:type="dxa"/>
          </w:tblCellMar>
        </w:tblPrEx>
        <w:trPr>
          <w:trHeight w:val="200"/>
        </w:trPr>
        <w:tc>
          <w:tcPr>
            <w:tcW w:w="9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інформація про проведені загальні збори акціонерів (учасників)</w:t>
            </w:r>
          </w:p>
        </w:tc>
        <w:tc>
          <w:tcPr>
            <w:tcW w:w="1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6F27D6">
        <w:tblPrEx>
          <w:tblCellMar>
            <w:top w:w="0" w:type="dxa"/>
            <w:bottom w:w="0" w:type="dxa"/>
          </w:tblCellMar>
        </w:tblPrEx>
        <w:trPr>
          <w:trHeight w:val="200"/>
        </w:trPr>
        <w:tc>
          <w:tcPr>
            <w:tcW w:w="9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інформація про наглядову раду</w:t>
            </w:r>
          </w:p>
        </w:tc>
        <w:tc>
          <w:tcPr>
            <w:tcW w:w="1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6F27D6">
        <w:tblPrEx>
          <w:tblCellMar>
            <w:top w:w="0" w:type="dxa"/>
            <w:bottom w:w="0" w:type="dxa"/>
          </w:tblCellMar>
        </w:tblPrEx>
        <w:trPr>
          <w:trHeight w:val="200"/>
        </w:trPr>
        <w:tc>
          <w:tcPr>
            <w:tcW w:w="9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інформація про виконавчий орган</w:t>
            </w:r>
          </w:p>
        </w:tc>
        <w:tc>
          <w:tcPr>
            <w:tcW w:w="1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6F27D6">
        <w:tblPrEx>
          <w:tblCellMar>
            <w:top w:w="0" w:type="dxa"/>
            <w:bottom w:w="0" w:type="dxa"/>
          </w:tblCellMar>
        </w:tblPrEx>
        <w:trPr>
          <w:trHeight w:val="200"/>
        </w:trPr>
        <w:tc>
          <w:tcPr>
            <w:tcW w:w="9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опис основних характеристик систем внутрішнього контролю і управління ризиками емітента</w:t>
            </w:r>
          </w:p>
        </w:tc>
        <w:tc>
          <w:tcPr>
            <w:tcW w:w="1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6F27D6">
        <w:tblPrEx>
          <w:tblCellMar>
            <w:top w:w="0" w:type="dxa"/>
            <w:bottom w:w="0" w:type="dxa"/>
          </w:tblCellMar>
        </w:tblPrEx>
        <w:trPr>
          <w:trHeight w:val="200"/>
        </w:trPr>
        <w:tc>
          <w:tcPr>
            <w:tcW w:w="9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перелік осіб, які прямо або опосередковано є власниками значного пакета акцій емітента</w:t>
            </w:r>
          </w:p>
        </w:tc>
        <w:tc>
          <w:tcPr>
            <w:tcW w:w="1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6F27D6">
        <w:tblPrEx>
          <w:tblCellMar>
            <w:top w:w="0" w:type="dxa"/>
            <w:bottom w:w="0" w:type="dxa"/>
          </w:tblCellMar>
        </w:tblPrEx>
        <w:trPr>
          <w:trHeight w:val="200"/>
        </w:trPr>
        <w:tc>
          <w:tcPr>
            <w:tcW w:w="9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інформація про будь-які обмеження прав участі та голосування акціонерів (учасників) на загальних зборах емітента</w:t>
            </w:r>
          </w:p>
        </w:tc>
        <w:tc>
          <w:tcPr>
            <w:tcW w:w="1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6F27D6">
        <w:tblPrEx>
          <w:tblCellMar>
            <w:top w:w="0" w:type="dxa"/>
            <w:bottom w:w="0" w:type="dxa"/>
          </w:tblCellMar>
        </w:tblPrEx>
        <w:trPr>
          <w:trHeight w:val="200"/>
        </w:trPr>
        <w:tc>
          <w:tcPr>
            <w:tcW w:w="9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порядок призначення та звільнення посадових осіб емітента</w:t>
            </w:r>
          </w:p>
        </w:tc>
        <w:tc>
          <w:tcPr>
            <w:tcW w:w="1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6F27D6">
        <w:tblPrEx>
          <w:tblCellMar>
            <w:top w:w="0" w:type="dxa"/>
            <w:bottom w:w="0" w:type="dxa"/>
          </w:tblCellMar>
        </w:tblPrEx>
        <w:trPr>
          <w:trHeight w:val="200"/>
        </w:trPr>
        <w:tc>
          <w:tcPr>
            <w:tcW w:w="9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повноваження посадових осіб емітента</w:t>
            </w:r>
          </w:p>
        </w:tc>
        <w:tc>
          <w:tcPr>
            <w:tcW w:w="1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6F27D6">
        <w:tblPrEx>
          <w:tblCellMar>
            <w:top w:w="0" w:type="dxa"/>
            <w:bottom w:w="0" w:type="dxa"/>
          </w:tblCellMar>
        </w:tblPrEx>
        <w:trPr>
          <w:trHeight w:val="200"/>
        </w:trPr>
        <w:tc>
          <w:tcPr>
            <w:tcW w:w="9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lastRenderedPageBreak/>
              <w:t>12. Інформація про власників пакетів 5 і більше відсотків акцій із зазначенням відсотка, кількості, типу та/або класу належних їм акцій</w:t>
            </w:r>
          </w:p>
        </w:tc>
        <w:tc>
          <w:tcPr>
            <w:tcW w:w="1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6F27D6">
        <w:tblPrEx>
          <w:tblCellMar>
            <w:top w:w="0" w:type="dxa"/>
            <w:bottom w:w="0" w:type="dxa"/>
          </w:tblCellMar>
        </w:tblPrEx>
        <w:trPr>
          <w:trHeight w:val="200"/>
        </w:trPr>
        <w:tc>
          <w:tcPr>
            <w:tcW w:w="9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13. Інформація про зміну акціонерів, яким належать голосуючі акції, розмір пакета яких стає більшим, меншим або рівним пороговому значенню пакета акцій</w:t>
            </w:r>
          </w:p>
        </w:tc>
        <w:tc>
          <w:tcPr>
            <w:tcW w:w="1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6F27D6">
        <w:tblPrEx>
          <w:tblCellMar>
            <w:top w:w="0" w:type="dxa"/>
            <w:bottom w:w="0" w:type="dxa"/>
          </w:tblCellMar>
        </w:tblPrEx>
        <w:trPr>
          <w:trHeight w:val="200"/>
        </w:trPr>
        <w:tc>
          <w:tcPr>
            <w:tcW w:w="9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14. Інформація про зміну осіб, яким належить право голосу за акціями, сумарна кількість прав за якими стає більшою, меншою або рівною пороговому значенню пакета акцій</w:t>
            </w:r>
          </w:p>
        </w:tc>
        <w:tc>
          <w:tcPr>
            <w:tcW w:w="1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6F27D6">
        <w:tblPrEx>
          <w:tblCellMar>
            <w:top w:w="0" w:type="dxa"/>
            <w:bottom w:w="0" w:type="dxa"/>
          </w:tblCellMar>
        </w:tblPrEx>
        <w:trPr>
          <w:trHeight w:val="200"/>
        </w:trPr>
        <w:tc>
          <w:tcPr>
            <w:tcW w:w="9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15. Інформація про зміну осіб, які є власниками фінансових інструментів, пов'язаних з голосуючими акціями акціонерного товариства, сумарна кількість прав за якими стає більшою, меншою або рівною пороговому значенню пакета акцій</w:t>
            </w:r>
          </w:p>
        </w:tc>
        <w:tc>
          <w:tcPr>
            <w:tcW w:w="1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6F27D6">
        <w:tblPrEx>
          <w:tblCellMar>
            <w:top w:w="0" w:type="dxa"/>
            <w:bottom w:w="0" w:type="dxa"/>
          </w:tblCellMar>
        </w:tblPrEx>
        <w:trPr>
          <w:trHeight w:val="200"/>
        </w:trPr>
        <w:tc>
          <w:tcPr>
            <w:tcW w:w="9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16. Інформація про структуру капіталу, в тому числі із зазначенням типів та класів акцій, а також прав та обов'язків акціонерів (учасників)</w:t>
            </w:r>
          </w:p>
        </w:tc>
        <w:tc>
          <w:tcPr>
            <w:tcW w:w="1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6F27D6">
        <w:tblPrEx>
          <w:tblCellMar>
            <w:top w:w="0" w:type="dxa"/>
            <w:bottom w:w="0" w:type="dxa"/>
          </w:tblCellMar>
        </w:tblPrEx>
        <w:trPr>
          <w:trHeight w:val="200"/>
        </w:trPr>
        <w:tc>
          <w:tcPr>
            <w:tcW w:w="9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17. Інформація про цінні папери емітента (вид, форма випуску, тип, кількість), наявність публічної пропозиції та/або допуску до торгів на фондовій біржі в частині включення до біржового реєстру</w:t>
            </w:r>
          </w:p>
        </w:tc>
        <w:tc>
          <w:tcPr>
            <w:tcW w:w="1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6F27D6">
        <w:tblPrEx>
          <w:tblCellMar>
            <w:top w:w="0" w:type="dxa"/>
            <w:bottom w:w="0" w:type="dxa"/>
          </w:tblCellMar>
        </w:tblPrEx>
        <w:trPr>
          <w:trHeight w:val="200"/>
        </w:trPr>
        <w:tc>
          <w:tcPr>
            <w:tcW w:w="9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інформація про випуски акцій емітента</w:t>
            </w:r>
          </w:p>
        </w:tc>
        <w:tc>
          <w:tcPr>
            <w:tcW w:w="1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6F27D6">
        <w:tblPrEx>
          <w:tblCellMar>
            <w:top w:w="0" w:type="dxa"/>
            <w:bottom w:w="0" w:type="dxa"/>
          </w:tblCellMar>
        </w:tblPrEx>
        <w:trPr>
          <w:trHeight w:val="200"/>
        </w:trPr>
        <w:tc>
          <w:tcPr>
            <w:tcW w:w="9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 інформація про облігації емітента</w:t>
            </w:r>
          </w:p>
        </w:tc>
        <w:tc>
          <w:tcPr>
            <w:tcW w:w="1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6F27D6">
        <w:tblPrEx>
          <w:tblCellMar>
            <w:top w:w="0" w:type="dxa"/>
            <w:bottom w:w="0" w:type="dxa"/>
          </w:tblCellMar>
        </w:tblPrEx>
        <w:trPr>
          <w:trHeight w:val="200"/>
        </w:trPr>
        <w:tc>
          <w:tcPr>
            <w:tcW w:w="9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 інформація про інші цінні папери, випущені емітентом</w:t>
            </w:r>
          </w:p>
        </w:tc>
        <w:tc>
          <w:tcPr>
            <w:tcW w:w="1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6F27D6">
        <w:tblPrEx>
          <w:tblCellMar>
            <w:top w:w="0" w:type="dxa"/>
            <w:bottom w:w="0" w:type="dxa"/>
          </w:tblCellMar>
        </w:tblPrEx>
        <w:trPr>
          <w:trHeight w:val="200"/>
        </w:trPr>
        <w:tc>
          <w:tcPr>
            <w:tcW w:w="9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 інформація про похідні цінні папери емітента</w:t>
            </w:r>
          </w:p>
        </w:tc>
        <w:tc>
          <w:tcPr>
            <w:tcW w:w="1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6F27D6">
        <w:tblPrEx>
          <w:tblCellMar>
            <w:top w:w="0" w:type="dxa"/>
            <w:bottom w:w="0" w:type="dxa"/>
          </w:tblCellMar>
        </w:tblPrEx>
        <w:trPr>
          <w:trHeight w:val="200"/>
        </w:trPr>
        <w:tc>
          <w:tcPr>
            <w:tcW w:w="9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5) інформація про забезпечення випуску боргових цінних паперів</w:t>
            </w:r>
          </w:p>
        </w:tc>
        <w:tc>
          <w:tcPr>
            <w:tcW w:w="1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6F27D6">
        <w:tblPrEx>
          <w:tblCellMar>
            <w:top w:w="0" w:type="dxa"/>
            <w:bottom w:w="0" w:type="dxa"/>
          </w:tblCellMar>
        </w:tblPrEx>
        <w:trPr>
          <w:trHeight w:val="200"/>
        </w:trPr>
        <w:tc>
          <w:tcPr>
            <w:tcW w:w="9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6) інформація про придбання власних акцій емітентом протягом звітного періоду</w:t>
            </w:r>
          </w:p>
        </w:tc>
        <w:tc>
          <w:tcPr>
            <w:tcW w:w="1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6F27D6">
        <w:tblPrEx>
          <w:tblCellMar>
            <w:top w:w="0" w:type="dxa"/>
            <w:bottom w:w="0" w:type="dxa"/>
          </w:tblCellMar>
        </w:tblPrEx>
        <w:trPr>
          <w:trHeight w:val="200"/>
        </w:trPr>
        <w:tc>
          <w:tcPr>
            <w:tcW w:w="9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18. Звіт про стан об'єкта нерухомості (у разі емісії цільових облігацій підприємств, виконання зобов'язань за якими здійснюється шляхом передання об'єкта (частини об'єкта) житлового будівництва)</w:t>
            </w:r>
          </w:p>
        </w:tc>
        <w:tc>
          <w:tcPr>
            <w:tcW w:w="1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6F27D6">
        <w:tblPrEx>
          <w:tblCellMar>
            <w:top w:w="0" w:type="dxa"/>
            <w:bottom w:w="0" w:type="dxa"/>
          </w:tblCellMar>
        </w:tblPrEx>
        <w:trPr>
          <w:trHeight w:val="200"/>
        </w:trPr>
        <w:tc>
          <w:tcPr>
            <w:tcW w:w="9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19. Інформація про наявність у власності працівників емітента цінних паперів (крім акцій) такого емітента</w:t>
            </w:r>
          </w:p>
        </w:tc>
        <w:tc>
          <w:tcPr>
            <w:tcW w:w="1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6F27D6">
        <w:tblPrEx>
          <w:tblCellMar>
            <w:top w:w="0" w:type="dxa"/>
            <w:bottom w:w="0" w:type="dxa"/>
          </w:tblCellMar>
        </w:tblPrEx>
        <w:trPr>
          <w:trHeight w:val="200"/>
        </w:trPr>
        <w:tc>
          <w:tcPr>
            <w:tcW w:w="9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20. Інформація про наявність у власності працівників емітента акцій у розмірі понад 0,1 відсотка розміру статутного капіталу такого емітента</w:t>
            </w:r>
          </w:p>
        </w:tc>
        <w:tc>
          <w:tcPr>
            <w:tcW w:w="1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6F27D6">
        <w:tblPrEx>
          <w:tblCellMar>
            <w:top w:w="0" w:type="dxa"/>
            <w:bottom w:w="0" w:type="dxa"/>
          </w:tblCellMar>
        </w:tblPrEx>
        <w:trPr>
          <w:trHeight w:val="200"/>
        </w:trPr>
        <w:tc>
          <w:tcPr>
            <w:tcW w:w="9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21. Інформація про будь-які обмеження щодо обігу цінних паперів емітента, в тому числі необхідність отримання від емітента або інших власників цінних паперів згоди на відчуження таких цінних паперів</w:t>
            </w:r>
          </w:p>
        </w:tc>
        <w:tc>
          <w:tcPr>
            <w:tcW w:w="1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6F27D6">
        <w:tblPrEx>
          <w:tblCellMar>
            <w:top w:w="0" w:type="dxa"/>
            <w:bottom w:w="0" w:type="dxa"/>
          </w:tblCellMar>
        </w:tblPrEx>
        <w:trPr>
          <w:trHeight w:val="200"/>
        </w:trPr>
        <w:tc>
          <w:tcPr>
            <w:tcW w:w="9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22. Інформація про загальну кількість голосуючих акцій та кількість голосуючих акцій, права голосу за якими обмежено, а також кількість голосуючих акцій, права голосу за якими за результатами обмеження таких прав передано іншій особі</w:t>
            </w:r>
          </w:p>
        </w:tc>
        <w:tc>
          <w:tcPr>
            <w:tcW w:w="1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6F27D6">
        <w:tblPrEx>
          <w:tblCellMar>
            <w:top w:w="0" w:type="dxa"/>
            <w:bottom w:w="0" w:type="dxa"/>
          </w:tblCellMar>
        </w:tblPrEx>
        <w:trPr>
          <w:trHeight w:val="200"/>
        </w:trPr>
        <w:tc>
          <w:tcPr>
            <w:tcW w:w="9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23. Інформація про виплату дивідендів та інших доходів за цінними паперами</w:t>
            </w:r>
          </w:p>
        </w:tc>
        <w:tc>
          <w:tcPr>
            <w:tcW w:w="1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6F27D6">
        <w:tblPrEx>
          <w:tblCellMar>
            <w:top w:w="0" w:type="dxa"/>
            <w:bottom w:w="0" w:type="dxa"/>
          </w:tblCellMar>
        </w:tblPrEx>
        <w:trPr>
          <w:trHeight w:val="200"/>
        </w:trPr>
        <w:tc>
          <w:tcPr>
            <w:tcW w:w="9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24. Інформація про господарську та фінансову діяльність емітента</w:t>
            </w:r>
          </w:p>
        </w:tc>
        <w:tc>
          <w:tcPr>
            <w:tcW w:w="1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6F27D6">
        <w:tblPrEx>
          <w:tblCellMar>
            <w:top w:w="0" w:type="dxa"/>
            <w:bottom w:w="0" w:type="dxa"/>
          </w:tblCellMar>
        </w:tblPrEx>
        <w:trPr>
          <w:trHeight w:val="200"/>
        </w:trPr>
        <w:tc>
          <w:tcPr>
            <w:tcW w:w="9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інформація про основні засоби емітента (за залишковою вартістю)</w:t>
            </w:r>
          </w:p>
        </w:tc>
        <w:tc>
          <w:tcPr>
            <w:tcW w:w="1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6F27D6">
        <w:tblPrEx>
          <w:tblCellMar>
            <w:top w:w="0" w:type="dxa"/>
            <w:bottom w:w="0" w:type="dxa"/>
          </w:tblCellMar>
        </w:tblPrEx>
        <w:trPr>
          <w:trHeight w:val="200"/>
        </w:trPr>
        <w:tc>
          <w:tcPr>
            <w:tcW w:w="9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 інформація щодо вартості чистих активів емітента</w:t>
            </w:r>
          </w:p>
        </w:tc>
        <w:tc>
          <w:tcPr>
            <w:tcW w:w="1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6F27D6">
        <w:tblPrEx>
          <w:tblCellMar>
            <w:top w:w="0" w:type="dxa"/>
            <w:bottom w:w="0" w:type="dxa"/>
          </w:tblCellMar>
        </w:tblPrEx>
        <w:trPr>
          <w:trHeight w:val="200"/>
        </w:trPr>
        <w:tc>
          <w:tcPr>
            <w:tcW w:w="9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 інформація про зобов'язання емітента</w:t>
            </w:r>
          </w:p>
        </w:tc>
        <w:tc>
          <w:tcPr>
            <w:tcW w:w="1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6F27D6">
        <w:tblPrEx>
          <w:tblCellMar>
            <w:top w:w="0" w:type="dxa"/>
            <w:bottom w:w="0" w:type="dxa"/>
          </w:tblCellMar>
        </w:tblPrEx>
        <w:trPr>
          <w:trHeight w:val="200"/>
        </w:trPr>
        <w:tc>
          <w:tcPr>
            <w:tcW w:w="9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 інформація про обсяги виробництва та реалізації основних видів продукції</w:t>
            </w:r>
          </w:p>
        </w:tc>
        <w:tc>
          <w:tcPr>
            <w:tcW w:w="1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6F27D6">
        <w:tblPrEx>
          <w:tblCellMar>
            <w:top w:w="0" w:type="dxa"/>
            <w:bottom w:w="0" w:type="dxa"/>
          </w:tblCellMar>
        </w:tblPrEx>
        <w:trPr>
          <w:trHeight w:val="200"/>
        </w:trPr>
        <w:tc>
          <w:tcPr>
            <w:tcW w:w="9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5) інформація про собівартість реалізованої продукції</w:t>
            </w:r>
          </w:p>
        </w:tc>
        <w:tc>
          <w:tcPr>
            <w:tcW w:w="1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6F27D6">
        <w:tblPrEx>
          <w:tblCellMar>
            <w:top w:w="0" w:type="dxa"/>
            <w:bottom w:w="0" w:type="dxa"/>
          </w:tblCellMar>
        </w:tblPrEx>
        <w:trPr>
          <w:trHeight w:val="200"/>
        </w:trPr>
        <w:tc>
          <w:tcPr>
            <w:tcW w:w="9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6) інформація про осіб, послугами яких користується емітент</w:t>
            </w:r>
          </w:p>
        </w:tc>
        <w:tc>
          <w:tcPr>
            <w:tcW w:w="1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6F27D6">
        <w:tblPrEx>
          <w:tblCellMar>
            <w:top w:w="0" w:type="dxa"/>
            <w:bottom w:w="0" w:type="dxa"/>
          </w:tblCellMar>
        </w:tblPrEx>
        <w:trPr>
          <w:trHeight w:val="200"/>
        </w:trPr>
        <w:tc>
          <w:tcPr>
            <w:tcW w:w="9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25. Інформація про прийняття рішення про попереднє надання згоди на вчинення значних правочинів</w:t>
            </w:r>
          </w:p>
        </w:tc>
        <w:tc>
          <w:tcPr>
            <w:tcW w:w="1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6F27D6">
        <w:tblPrEx>
          <w:tblCellMar>
            <w:top w:w="0" w:type="dxa"/>
            <w:bottom w:w="0" w:type="dxa"/>
          </w:tblCellMar>
        </w:tblPrEx>
        <w:trPr>
          <w:trHeight w:val="200"/>
        </w:trPr>
        <w:tc>
          <w:tcPr>
            <w:tcW w:w="9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26. Інформація про вчинення значних правочинів</w:t>
            </w:r>
          </w:p>
        </w:tc>
        <w:tc>
          <w:tcPr>
            <w:tcW w:w="1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6F27D6">
        <w:tblPrEx>
          <w:tblCellMar>
            <w:top w:w="0" w:type="dxa"/>
            <w:bottom w:w="0" w:type="dxa"/>
          </w:tblCellMar>
        </w:tblPrEx>
        <w:trPr>
          <w:trHeight w:val="200"/>
        </w:trPr>
        <w:tc>
          <w:tcPr>
            <w:tcW w:w="9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27. Інформація про вчинення правочинів, щодо вчинення яких є заінтересованість</w:t>
            </w:r>
          </w:p>
        </w:tc>
        <w:tc>
          <w:tcPr>
            <w:tcW w:w="1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6F27D6">
        <w:tblPrEx>
          <w:tblCellMar>
            <w:top w:w="0" w:type="dxa"/>
            <w:bottom w:w="0" w:type="dxa"/>
          </w:tblCellMar>
        </w:tblPrEx>
        <w:trPr>
          <w:trHeight w:val="200"/>
        </w:trPr>
        <w:tc>
          <w:tcPr>
            <w:tcW w:w="9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28. Інформація про осіб, заінтересованих у вчиненні товариством правочинів із заінтересованістю, та обставини, існування яких створює заінтересованість</w:t>
            </w:r>
          </w:p>
        </w:tc>
        <w:tc>
          <w:tcPr>
            <w:tcW w:w="1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6F27D6">
        <w:tblPrEx>
          <w:tblCellMar>
            <w:top w:w="0" w:type="dxa"/>
            <w:bottom w:w="0" w:type="dxa"/>
          </w:tblCellMar>
        </w:tblPrEx>
        <w:trPr>
          <w:trHeight w:val="200"/>
        </w:trPr>
        <w:tc>
          <w:tcPr>
            <w:tcW w:w="9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29. Річна фінансова звітність</w:t>
            </w:r>
          </w:p>
        </w:tc>
        <w:tc>
          <w:tcPr>
            <w:tcW w:w="1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6F27D6">
        <w:tblPrEx>
          <w:tblCellMar>
            <w:top w:w="0" w:type="dxa"/>
            <w:bottom w:w="0" w:type="dxa"/>
          </w:tblCellMar>
        </w:tblPrEx>
        <w:trPr>
          <w:trHeight w:val="200"/>
        </w:trPr>
        <w:tc>
          <w:tcPr>
            <w:tcW w:w="9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30. Відомості про аудиторський звіт незалежного аудитора, наданий за результатами аудиту фінансової звітності емітента аудитором (аудиторською фірмою)</w:t>
            </w:r>
          </w:p>
        </w:tc>
        <w:tc>
          <w:tcPr>
            <w:tcW w:w="1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6F27D6">
        <w:tblPrEx>
          <w:tblCellMar>
            <w:top w:w="0" w:type="dxa"/>
            <w:bottom w:w="0" w:type="dxa"/>
          </w:tblCellMar>
        </w:tblPrEx>
        <w:trPr>
          <w:trHeight w:val="200"/>
        </w:trPr>
        <w:tc>
          <w:tcPr>
            <w:tcW w:w="9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lastRenderedPageBreak/>
              <w:t>31. Річна фінансова звітність поручителя (страховика/гаранта), що здійснює забезпечення випуску боргових цінних паперів (за кожним суб'єктом забезпечення окремо)</w:t>
            </w:r>
          </w:p>
        </w:tc>
        <w:tc>
          <w:tcPr>
            <w:tcW w:w="1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6F27D6">
        <w:tblPrEx>
          <w:tblCellMar>
            <w:top w:w="0" w:type="dxa"/>
            <w:bottom w:w="0" w:type="dxa"/>
          </w:tblCellMar>
        </w:tblPrEx>
        <w:trPr>
          <w:trHeight w:val="200"/>
        </w:trPr>
        <w:tc>
          <w:tcPr>
            <w:tcW w:w="9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32. Твердження щодо річної інформації</w:t>
            </w:r>
          </w:p>
        </w:tc>
        <w:tc>
          <w:tcPr>
            <w:tcW w:w="1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6F27D6">
        <w:tblPrEx>
          <w:tblCellMar>
            <w:top w:w="0" w:type="dxa"/>
            <w:bottom w:w="0" w:type="dxa"/>
          </w:tblCellMar>
        </w:tblPrEx>
        <w:trPr>
          <w:trHeight w:val="200"/>
        </w:trPr>
        <w:tc>
          <w:tcPr>
            <w:tcW w:w="9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33. Інформація про акціонерні або корпоративні договори, укладені акціонерами (учасниками) такого емітента, яка наявна в емітента</w:t>
            </w:r>
          </w:p>
        </w:tc>
        <w:tc>
          <w:tcPr>
            <w:tcW w:w="1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6F27D6">
        <w:tblPrEx>
          <w:tblCellMar>
            <w:top w:w="0" w:type="dxa"/>
            <w:bottom w:w="0" w:type="dxa"/>
          </w:tblCellMar>
        </w:tblPrEx>
        <w:trPr>
          <w:trHeight w:val="200"/>
        </w:trPr>
        <w:tc>
          <w:tcPr>
            <w:tcW w:w="9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34. Інформація про будь-які договори та/або правочини, умовою чинності яких є незмінність осіб, які здійснюють контроль над емітентом</w:t>
            </w:r>
          </w:p>
        </w:tc>
        <w:tc>
          <w:tcPr>
            <w:tcW w:w="1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6F27D6">
        <w:tblPrEx>
          <w:tblCellMar>
            <w:top w:w="0" w:type="dxa"/>
            <w:bottom w:w="0" w:type="dxa"/>
          </w:tblCellMar>
        </w:tblPrEx>
        <w:trPr>
          <w:trHeight w:val="200"/>
        </w:trPr>
        <w:tc>
          <w:tcPr>
            <w:tcW w:w="9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35. Відомості щодо особливої інформації та інформації про іпотечні цінні папери, що виникала протягом звітного періоду</w:t>
            </w:r>
          </w:p>
        </w:tc>
        <w:tc>
          <w:tcPr>
            <w:tcW w:w="1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6F27D6">
        <w:tblPrEx>
          <w:tblCellMar>
            <w:top w:w="0" w:type="dxa"/>
            <w:bottom w:w="0" w:type="dxa"/>
          </w:tblCellMar>
        </w:tblPrEx>
        <w:trPr>
          <w:trHeight w:val="200"/>
        </w:trPr>
        <w:tc>
          <w:tcPr>
            <w:tcW w:w="9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36. Інформація про випуски іпотечних облігацій</w:t>
            </w:r>
          </w:p>
        </w:tc>
        <w:tc>
          <w:tcPr>
            <w:tcW w:w="1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6F27D6">
        <w:tblPrEx>
          <w:tblCellMar>
            <w:top w:w="0" w:type="dxa"/>
            <w:bottom w:w="0" w:type="dxa"/>
          </w:tblCellMar>
        </w:tblPrEx>
        <w:trPr>
          <w:trHeight w:val="200"/>
        </w:trPr>
        <w:tc>
          <w:tcPr>
            <w:tcW w:w="9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37. Інформація про склад, структуру і розмір іпотечного покриття</w:t>
            </w:r>
          </w:p>
        </w:tc>
        <w:tc>
          <w:tcPr>
            <w:tcW w:w="1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6F27D6">
        <w:tblPrEx>
          <w:tblCellMar>
            <w:top w:w="0" w:type="dxa"/>
            <w:bottom w:w="0" w:type="dxa"/>
          </w:tblCellMar>
        </w:tblPrEx>
        <w:trPr>
          <w:trHeight w:val="200"/>
        </w:trPr>
        <w:tc>
          <w:tcPr>
            <w:tcW w:w="9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інформація про розмір іпотечного покриття та його співвідношення з розміром (сумою) зобов'язань за іпотечними облігаціями з цим іпотечним покриттям</w:t>
            </w:r>
          </w:p>
        </w:tc>
        <w:tc>
          <w:tcPr>
            <w:tcW w:w="1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6F27D6">
        <w:tblPrEx>
          <w:tblCellMar>
            <w:top w:w="0" w:type="dxa"/>
            <w:bottom w:w="0" w:type="dxa"/>
          </w:tblCellMar>
        </w:tblPrEx>
        <w:trPr>
          <w:trHeight w:val="200"/>
        </w:trPr>
        <w:tc>
          <w:tcPr>
            <w:tcW w:w="9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 інформація щодо співвідношення розміру іпотечного покриття з розміром (сумою) зобов'язань за іпотечними облігаціями з цим іпотечним покриттям на кожну дату після змін іпотечних активів у складі іпотечного покриття, які відбулися протягом звітного періоду</w:t>
            </w:r>
          </w:p>
        </w:tc>
        <w:tc>
          <w:tcPr>
            <w:tcW w:w="1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6F27D6">
        <w:tblPrEx>
          <w:tblCellMar>
            <w:top w:w="0" w:type="dxa"/>
            <w:bottom w:w="0" w:type="dxa"/>
          </w:tblCellMar>
        </w:tblPrEx>
        <w:trPr>
          <w:trHeight w:val="200"/>
        </w:trPr>
        <w:tc>
          <w:tcPr>
            <w:tcW w:w="9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 інформація про заміни іпотечних активів у складі іпотечного покриття або включення нових іпотечних активів до складу іпотечного покриття</w:t>
            </w:r>
          </w:p>
        </w:tc>
        <w:tc>
          <w:tcPr>
            <w:tcW w:w="1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6F27D6">
        <w:tblPrEx>
          <w:tblCellMar>
            <w:top w:w="0" w:type="dxa"/>
            <w:bottom w:w="0" w:type="dxa"/>
          </w:tblCellMar>
        </w:tblPrEx>
        <w:trPr>
          <w:trHeight w:val="200"/>
        </w:trPr>
        <w:tc>
          <w:tcPr>
            <w:tcW w:w="9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 відомості про структуру іпотечного покриття іпотечних облігацій за видами іпотечних активів та інших активів на кінець звітного періоду</w:t>
            </w:r>
          </w:p>
        </w:tc>
        <w:tc>
          <w:tcPr>
            <w:tcW w:w="1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6F27D6">
        <w:tblPrEx>
          <w:tblCellMar>
            <w:top w:w="0" w:type="dxa"/>
            <w:bottom w:w="0" w:type="dxa"/>
          </w:tblCellMar>
        </w:tblPrEx>
        <w:trPr>
          <w:trHeight w:val="200"/>
        </w:trPr>
        <w:tc>
          <w:tcPr>
            <w:tcW w:w="9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5) відомості щодо підстав виникнення у емітента іпотечних облігацій прав на іпотечні активи, які складають іпотечне покриття станом на кінець звітного року</w:t>
            </w:r>
          </w:p>
        </w:tc>
        <w:tc>
          <w:tcPr>
            <w:tcW w:w="1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6F27D6">
        <w:tblPrEx>
          <w:tblCellMar>
            <w:top w:w="0" w:type="dxa"/>
            <w:bottom w:w="0" w:type="dxa"/>
          </w:tblCellMar>
        </w:tblPrEx>
        <w:trPr>
          <w:trHeight w:val="200"/>
        </w:trPr>
        <w:tc>
          <w:tcPr>
            <w:tcW w:w="9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38. Інформація про наявність прострочених боржником строків сплати чергових платежів за кредитними договорами (договорами позики), права вимоги за якими забезпечено іпотеками, які включено до складу іпотечного покриття</w:t>
            </w:r>
          </w:p>
        </w:tc>
        <w:tc>
          <w:tcPr>
            <w:tcW w:w="1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6F27D6">
        <w:tblPrEx>
          <w:tblCellMar>
            <w:top w:w="0" w:type="dxa"/>
            <w:bottom w:w="0" w:type="dxa"/>
          </w:tblCellMar>
        </w:tblPrEx>
        <w:trPr>
          <w:trHeight w:val="200"/>
        </w:trPr>
        <w:tc>
          <w:tcPr>
            <w:tcW w:w="9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39. Інформація про випуски іпотечних сертифікатів</w:t>
            </w:r>
          </w:p>
        </w:tc>
        <w:tc>
          <w:tcPr>
            <w:tcW w:w="1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6F27D6">
        <w:tblPrEx>
          <w:tblCellMar>
            <w:top w:w="0" w:type="dxa"/>
            <w:bottom w:w="0" w:type="dxa"/>
          </w:tblCellMar>
        </w:tblPrEx>
        <w:trPr>
          <w:trHeight w:val="200"/>
        </w:trPr>
        <w:tc>
          <w:tcPr>
            <w:tcW w:w="9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40. Інформація щодо реєстру іпотечних активів</w:t>
            </w:r>
          </w:p>
        </w:tc>
        <w:tc>
          <w:tcPr>
            <w:tcW w:w="1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6F27D6">
        <w:tblPrEx>
          <w:tblCellMar>
            <w:top w:w="0" w:type="dxa"/>
            <w:bottom w:w="0" w:type="dxa"/>
          </w:tblCellMar>
        </w:tblPrEx>
        <w:trPr>
          <w:trHeight w:val="200"/>
        </w:trPr>
        <w:tc>
          <w:tcPr>
            <w:tcW w:w="9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41. Основні відомості про ФОН</w:t>
            </w:r>
          </w:p>
        </w:tc>
        <w:tc>
          <w:tcPr>
            <w:tcW w:w="1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6F27D6">
        <w:tblPrEx>
          <w:tblCellMar>
            <w:top w:w="0" w:type="dxa"/>
            <w:bottom w:w="0" w:type="dxa"/>
          </w:tblCellMar>
        </w:tblPrEx>
        <w:trPr>
          <w:trHeight w:val="200"/>
        </w:trPr>
        <w:tc>
          <w:tcPr>
            <w:tcW w:w="9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42. Інформація про випуски сертифікатів ФОН</w:t>
            </w:r>
          </w:p>
        </w:tc>
        <w:tc>
          <w:tcPr>
            <w:tcW w:w="1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6F27D6">
        <w:tblPrEx>
          <w:tblCellMar>
            <w:top w:w="0" w:type="dxa"/>
            <w:bottom w:w="0" w:type="dxa"/>
          </w:tblCellMar>
        </w:tblPrEx>
        <w:trPr>
          <w:trHeight w:val="200"/>
        </w:trPr>
        <w:tc>
          <w:tcPr>
            <w:tcW w:w="9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43. Інформація про осіб, що володіють сертифікатами ФОН</w:t>
            </w:r>
          </w:p>
        </w:tc>
        <w:tc>
          <w:tcPr>
            <w:tcW w:w="1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6F27D6">
        <w:tblPrEx>
          <w:tblCellMar>
            <w:top w:w="0" w:type="dxa"/>
            <w:bottom w:w="0" w:type="dxa"/>
          </w:tblCellMar>
        </w:tblPrEx>
        <w:trPr>
          <w:trHeight w:val="200"/>
        </w:trPr>
        <w:tc>
          <w:tcPr>
            <w:tcW w:w="9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44. Розрахунок вартості чистих активів ФОН</w:t>
            </w:r>
          </w:p>
        </w:tc>
        <w:tc>
          <w:tcPr>
            <w:tcW w:w="1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6F27D6">
        <w:tblPrEx>
          <w:tblCellMar>
            <w:top w:w="0" w:type="dxa"/>
            <w:bottom w:w="0" w:type="dxa"/>
          </w:tblCellMar>
        </w:tblPrEx>
        <w:trPr>
          <w:trHeight w:val="200"/>
        </w:trPr>
        <w:tc>
          <w:tcPr>
            <w:tcW w:w="9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45. Правила ФОН</w:t>
            </w:r>
          </w:p>
        </w:tc>
        <w:tc>
          <w:tcPr>
            <w:tcW w:w="1000" w:type="dxa"/>
            <w:tcBorders>
              <w:top w:val="nil"/>
              <w:left w:val="nil"/>
              <w:bottom w:val="nil"/>
              <w:right w:val="nil"/>
            </w:tcBorders>
            <w:vAlign w:val="bottom"/>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6F27D6">
        <w:tblPrEx>
          <w:tblCellMar>
            <w:top w:w="0" w:type="dxa"/>
            <w:bottom w:w="0" w:type="dxa"/>
          </w:tblCellMar>
        </w:tblPrEx>
        <w:trPr>
          <w:trHeight w:val="200"/>
        </w:trPr>
        <w:tc>
          <w:tcPr>
            <w:tcW w:w="10000" w:type="dxa"/>
            <w:gridSpan w:val="2"/>
            <w:tcBorders>
              <w:top w:val="nil"/>
              <w:left w:val="nil"/>
              <w:bottom w:val="nil"/>
              <w:right w:val="nil"/>
            </w:tcBorders>
            <w:vAlign w:val="bottom"/>
          </w:tcPr>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46. Примітки:</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До складу регулярної рiчної iнформацiї не включенi наступнi форми по причинi: </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одержанi лiцензiї (дозволи) на окремi види дiяльностi" - емiтент не здiйснює дiяльностi, яка портебує лiцензiювання;</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"Вiдомостi щодо участi емiтента в створеннi юридичних осiб "  -емiтент не приймав участi у створенi iнших юридичних осiб;</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"Iнформацiя про корпоративного секретаря" - за звiтний перiод корпоративний секретар Товариством не обирався; </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рейтингове агентство" - за звiтний перiод емiтент не користувався послугами рейтингових агенцiй, в зв'язку з тим, що товариство не має стратегiчного значення для економiки та безпеки держави та не займає монопольне (домiнуюче) становище ;</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наявнiсть фiлiалiв або iнших вiдокремлених структурних пiдроздiлiв" - фiлiали та вiдокремленi структурнi пiдроздiли вiдсутнi.</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"Судовi справи емiтента" - вiдсутнi;</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"Штрафнi санкцiї емiтента" - вiдсутнi;</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"Iнформацiя про засновникiв та/або учасникiв емiтента" оскiльки засновником товариства був ФДМУ, який у звiтному перiодi акцiями твариства не володiв;</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"Iнформацiя про змiну акцiонерiв, яким яким належать голосуючi акцiї, розмiр пакета яких стає бiльшим, меншим або рiвним пороговому значенню" - такi змiни в звiтному роцi не вiдбувалися.</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"Iнформацiя про дивiденди" - за звiтний та за попереднiй перiод дивiденди не нараховувалися та не сплачувалися. </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"Iнформацiя про забезпечення випуску боргових цiнних паперiв" - емiтент не випускав борговi цiннi папери. </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"Iнформацiя про облiгацiї емiтента" - у емiтента випусив облiгацiй не реєструвалися. </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"Iнформацiя про iншi цiннi папери, випущенi емiтентом" - у емiтента iншi цiннi папери не реєструвалося. </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похiднi цiннi папери" - у емiтента похiднi цiннi папери не реєструвались.</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"Iнформацiя про викуп власних акцiй протягом звiтного перiоду" - за звiтний перiод викупу власних акцiй не вiдбувалося.</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"iнформацiю про наявнiсть у власностi працiвникiв емiтента цiнних паперiв (крiм акцiй) такого емiтента - у власностi працiвникiв  iнших цiнних паперiв крiм акцiйнемає.</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будь-якi обмеження щодо обiгу цiнних паперiв емiтента, в тому числi необхiднiсть отримання вiд емiтента або iнших власникiв цiнних паперiв згоди на вiдчуження таких цiнних паперiв" - вiдсутнi такi обмеження.</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"Iнформацiя про обсяги виробництва та реалiзацiї основних видiв продукцiї" - не обов'язкова для заповнення емiтентами, вид дiяльностi по класифiкатору яких не вiдноситься до переробної, добувної промисловостi тощо.</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"Iнформацiя про собiвартiсть реалiзованої продукцiї" - не обов'язкова для заповнення емiтентами, вид дiяльностi яких по класифiкатору не вiдноситься до переробної, добувної промисловостi тощо.</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"Рiчна фiнансова звiтнiсть емiтента, яка складена вiдповiдно до МСБО" - за звiтний перiод емiтент не складав звiтнiсть вiдповiдно до МСБО.</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"Iнформацiя про випуски iпотечних облiгацiй" - за звiтний перiод емiтент не випускав iпотечних цiнних паперiв, </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прийняття рiшення про надання згоди на вчинення значних правочинiв" у товариства за звiтнiй перiод дана iнформацiя вiдсутня оскiльки дане рiшення не приймалось.</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"Iнформацiя про прийняття рiшення про надання згоди на вчинення правочинiв, щодо вчинення яких є заiнтересованiсть" у товариства за звiтнiй перiод дана iнформацiя вiдсутня оскiльки дане рiшення не приймалось. </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корпоративнi договори, укладенi акцiонерами (учасниками) такого емiтента, яка наявна в емiтента" - За iнформацiєю, якою володiє Товариство, корпоративних договорiв, укладених акцiонерами (учасниками) емiтента немає</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будь-якi договори та/або правочини, умовою чинностi яких є незмiннiсть осiб, якi здiйснюють контроль над емiтентом" -  Будь-яких договорiв та/або правочинiв, умовою чинностi яких є незмiннiсть осiб, якi здiйснюють контроль над емiтентом нем</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придбання власних акцiй емiтентом" -  Протягом звiтного перiоду власних акцiй Товариство не придбавало i не реалiзовувало</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"Вiдомостi про аудиторський звiт незалежного аудитора, наданий за результатами аудиту фiнансової звiтностi емiтента аудитором (аудиторською фiрмою)" -аудиторський звiт не готувавчя.</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"Вiдомостi щодо особливої iнформацiї та iнформацiї про iпотечнi цiннi папери, що виникала протягом звiтного перiоду" - в звiтному перiодi така iнформацiя не виникала</w:t>
            </w:r>
          </w:p>
        </w:tc>
      </w:tr>
    </w:tbl>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sectPr w:rsidR="006F27D6">
          <w:pgSz w:w="12240" w:h="15840"/>
          <w:pgMar w:top="850" w:right="850" w:bottom="850" w:left="1400" w:header="708" w:footer="708" w:gutter="0"/>
          <w:cols w:space="720"/>
          <w:noEndnote/>
        </w:sectPr>
      </w:pPr>
    </w:p>
    <w:p w:rsidR="006F27D6" w:rsidRDefault="006F27D6">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lastRenderedPageBreak/>
        <w:t>ІІІ. Основні відомості про емітента</w:t>
      </w:r>
    </w:p>
    <w:p w:rsidR="006F27D6" w:rsidRDefault="006F27D6">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1. Повне найменування</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Приватне акцiонерне товариство "Сяйво"</w:t>
      </w:r>
    </w:p>
    <w:p w:rsidR="006F27D6" w:rsidRDefault="006F27D6">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2. Скорочене найменування (за наявності)</w:t>
      </w: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ПрАТ "Сяйво"</w:t>
      </w:r>
    </w:p>
    <w:p w:rsidR="006F27D6" w:rsidRDefault="006F27D6">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3. Дата проведення державної реєстрації</w:t>
      </w: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15.01.1997</w:t>
      </w:r>
    </w:p>
    <w:p w:rsidR="006F27D6" w:rsidRDefault="006F27D6">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4. Територія (область)</w:t>
      </w: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Волинська обл.</w:t>
      </w:r>
    </w:p>
    <w:p w:rsidR="006F27D6" w:rsidRDefault="006F27D6">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 xml:space="preserve">5. Статутний капітал (грн) </w:t>
      </w: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173750</w:t>
      </w:r>
    </w:p>
    <w:p w:rsidR="006F27D6" w:rsidRDefault="006F27D6">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6. Відсоток акцій у статутному капіталі, що належать державі</w:t>
      </w: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0</w:t>
      </w:r>
    </w:p>
    <w:p w:rsidR="006F27D6" w:rsidRDefault="006F27D6">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7. Відсоток акцій (часток, паїв) статутного капіталу, що передано до статутного капіталу державного (національного) акціонерного товариства та/або холдингової компанії</w:t>
      </w: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0</w:t>
      </w:r>
    </w:p>
    <w:p w:rsidR="006F27D6" w:rsidRDefault="006F27D6">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8. Середня кількість працівників (осіб)</w:t>
      </w: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29</w:t>
      </w:r>
    </w:p>
    <w:p w:rsidR="006F27D6" w:rsidRDefault="006F27D6">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9. Основні види діяльності із зазначенням найменування виду діяльності та коду за КВЕД</w:t>
      </w: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25.72 - Виробництво замкiв  i дверних петель</w:t>
      </w:r>
    </w:p>
    <w:p w:rsidR="006F27D6" w:rsidRDefault="006F27D6">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10. Банки, що обслуговують емітента</w:t>
      </w: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найменування банку (філії, відділення банку), який обслуговує емітента за поточним рахунком у національній валюті</w:t>
      </w: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УКРСИББАНК АКIБ м.ХАРКIВ, МФО 351005</w:t>
      </w: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 IBAN</w:t>
      </w: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UA663510050000026000284134100</w:t>
      </w: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 поточний рахунок</w:t>
      </w: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UA663510050000026000284134100</w:t>
      </w: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 найменування банку (філії, відділення банку), який обслуговує емітента за поточним рахунком у іноземній валюті</w:t>
      </w: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 МФО -</w:t>
      </w: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5) IBAN</w:t>
      </w: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w:t>
      </w: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6) поточний рахунок</w:t>
      </w: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w:t>
      </w: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p>
    <w:p w:rsidR="006F27D6" w:rsidRDefault="006F27D6">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t>XI. Опис бізнесу</w:t>
      </w:r>
    </w:p>
    <w:p w:rsidR="006F27D6" w:rsidRDefault="006F27D6">
      <w:pPr>
        <w:widowControl w:val="0"/>
        <w:autoSpaceDE w:val="0"/>
        <w:autoSpaceDN w:val="0"/>
        <w:adjustRightInd w:val="0"/>
        <w:spacing w:after="0" w:line="240" w:lineRule="auto"/>
        <w:jc w:val="center"/>
        <w:rPr>
          <w:rFonts w:ascii="Times New Roman CYR" w:hAnsi="Times New Roman CYR" w:cs="Times New Roman CYR"/>
          <w:b/>
          <w:bCs/>
          <w:sz w:val="28"/>
          <w:szCs w:val="28"/>
        </w:rPr>
      </w:pPr>
    </w:p>
    <w:p w:rsidR="006F27D6" w:rsidRDefault="006F27D6">
      <w:pPr>
        <w:widowControl w:val="0"/>
        <w:autoSpaceDE w:val="0"/>
        <w:autoSpaceDN w:val="0"/>
        <w:adjustRightInd w:val="0"/>
        <w:spacing w:after="0" w:line="240" w:lineRule="auto"/>
        <w:jc w:val="both"/>
        <w:rPr>
          <w:rFonts w:ascii="Times New Roman CYR" w:hAnsi="Times New Roman CYR" w:cs="Times New Roman CYR"/>
          <w:b/>
          <w:bCs/>
          <w:sz w:val="24"/>
          <w:szCs w:val="24"/>
        </w:rPr>
      </w:pPr>
      <w:r>
        <w:rPr>
          <w:rFonts w:ascii="Times New Roman CYR" w:hAnsi="Times New Roman CYR" w:cs="Times New Roman CYR"/>
          <w:b/>
          <w:bCs/>
          <w:sz w:val="24"/>
          <w:szCs w:val="24"/>
        </w:rPr>
        <w:t>Зміни в організаційній структурі відповідно до попередніх звітних періодів</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Змiни в органiзацiйнiй структурi в звiтному роцi не вiдбувалося.</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p>
    <w:p w:rsidR="006F27D6" w:rsidRDefault="006F27D6">
      <w:pPr>
        <w:widowControl w:val="0"/>
        <w:autoSpaceDE w:val="0"/>
        <w:autoSpaceDN w:val="0"/>
        <w:adjustRightInd w:val="0"/>
        <w:spacing w:after="0" w:line="240" w:lineRule="auto"/>
        <w:jc w:val="both"/>
        <w:rPr>
          <w:rFonts w:ascii="Times New Roman CYR" w:hAnsi="Times New Roman CYR" w:cs="Times New Roman CYR"/>
          <w:b/>
          <w:bCs/>
          <w:sz w:val="24"/>
          <w:szCs w:val="24"/>
        </w:rPr>
      </w:pPr>
      <w:r>
        <w:rPr>
          <w:rFonts w:ascii="Times New Roman CYR" w:hAnsi="Times New Roman CYR" w:cs="Times New Roman CYR"/>
          <w:b/>
          <w:bCs/>
          <w:sz w:val="24"/>
          <w:szCs w:val="24"/>
        </w:rPr>
        <w:t>Cередньооблікова чисельність штатних працівників облікового складу (осіб), середня чисельність позаштатних працівників та осіб, які працюють за сумісництвом (осіб), чисельність працівників, які працюють на умовах неповного робочого часу (дня, тижня) (осіб), фонду оплати праці. Крім того, зазначаються факти зміни розміру фонду оплати праці, його збільшення або зменшення відносно попереднього року. Зазначається кадрова програма емітента, спрямована на забезпечення рівня кваліфікації її працівників операційним потребам емітента</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Середньооблiковачисельнiсть штатних працiвникiв облiкового складу -  29 осiб, середня чисельнiсть позаштатних працiвникiв та осiб , якi працюють за сумiсництвом - немає, </w:t>
      </w:r>
      <w:r>
        <w:rPr>
          <w:rFonts w:ascii="Times New Roman CYR" w:hAnsi="Times New Roman CYR" w:cs="Times New Roman CYR"/>
          <w:sz w:val="24"/>
          <w:szCs w:val="24"/>
        </w:rPr>
        <w:lastRenderedPageBreak/>
        <w:t xml:space="preserve">чисельнiсть працiвникiв , якi працюють на умовах неповного робочого часу (дня, тижня) - немає, фонд оплати працi - 2 331 600грн. в рiк.  Розмiр фонду оплати працi  вiдносно попереднього року зрiс на  суму 518 100грн , фактом змiни розмiру фонду оплати працi стало пiдняття заробiтної плати працiвникам згiдно державних гарантiй (пiдняття мiнiмальної заробiтної плати).   </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Кадрова програма  пiдприємства спрямована на забезпечення  виробництва квалiфiкованими працiвниками та постiйного пiдвищення рiвня їх квалiфiкацiї.</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p>
    <w:p w:rsidR="006F27D6" w:rsidRDefault="006F27D6">
      <w:pPr>
        <w:widowControl w:val="0"/>
        <w:autoSpaceDE w:val="0"/>
        <w:autoSpaceDN w:val="0"/>
        <w:adjustRightInd w:val="0"/>
        <w:spacing w:after="0" w:line="240" w:lineRule="auto"/>
        <w:jc w:val="both"/>
        <w:rPr>
          <w:rFonts w:ascii="Times New Roman CYR" w:hAnsi="Times New Roman CYR" w:cs="Times New Roman CYR"/>
          <w:b/>
          <w:bCs/>
          <w:sz w:val="24"/>
          <w:szCs w:val="24"/>
        </w:rPr>
      </w:pPr>
      <w:r>
        <w:rPr>
          <w:rFonts w:ascii="Times New Roman CYR" w:hAnsi="Times New Roman CYR" w:cs="Times New Roman CYR"/>
          <w:b/>
          <w:bCs/>
          <w:sz w:val="24"/>
          <w:szCs w:val="24"/>
        </w:rPr>
        <w:t>Належність емітента до будь-яких об'єднань підприємств, найменування та місцезнаходження об'єднання,  зазначаються опис діяльності об'єднання, функції та термін участі емітента у відповідному об'єднанні, позиції емітента в структурі об'єднання</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не належить до будь-яких об'єднань пiдприємств</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p>
    <w:p w:rsidR="006F27D6" w:rsidRDefault="006F27D6">
      <w:pPr>
        <w:widowControl w:val="0"/>
        <w:autoSpaceDE w:val="0"/>
        <w:autoSpaceDN w:val="0"/>
        <w:adjustRightInd w:val="0"/>
        <w:spacing w:after="0" w:line="240" w:lineRule="auto"/>
        <w:jc w:val="both"/>
        <w:rPr>
          <w:rFonts w:ascii="Times New Roman CYR" w:hAnsi="Times New Roman CYR" w:cs="Times New Roman CYR"/>
          <w:b/>
          <w:bCs/>
          <w:sz w:val="24"/>
          <w:szCs w:val="24"/>
        </w:rPr>
      </w:pPr>
      <w:r>
        <w:rPr>
          <w:rFonts w:ascii="Times New Roman CYR" w:hAnsi="Times New Roman CYR" w:cs="Times New Roman CYR"/>
          <w:b/>
          <w:bCs/>
          <w:sz w:val="24"/>
          <w:szCs w:val="24"/>
        </w:rPr>
        <w:t>Cпільна діяльність, яку емітент проводить з іншими організаціями, підприємствами, установами, при цьому вказуються сума вкладів, мета вкладів (отримання прибутку, інші цілі) та отриманий фінансовий результат за звітний рік по кожному виду спільної діяльності</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Спiльної дiяльностi з iншими пiдприємствами не проводиться</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p>
    <w:p w:rsidR="006F27D6" w:rsidRDefault="006F27D6">
      <w:pPr>
        <w:widowControl w:val="0"/>
        <w:autoSpaceDE w:val="0"/>
        <w:autoSpaceDN w:val="0"/>
        <w:adjustRightInd w:val="0"/>
        <w:spacing w:after="0" w:line="240" w:lineRule="auto"/>
        <w:jc w:val="both"/>
        <w:rPr>
          <w:rFonts w:ascii="Times New Roman CYR" w:hAnsi="Times New Roman CYR" w:cs="Times New Roman CYR"/>
          <w:b/>
          <w:bCs/>
          <w:sz w:val="24"/>
          <w:szCs w:val="24"/>
        </w:rPr>
      </w:pPr>
      <w:r>
        <w:rPr>
          <w:rFonts w:ascii="Times New Roman CYR" w:hAnsi="Times New Roman CYR" w:cs="Times New Roman CYR"/>
          <w:b/>
          <w:bCs/>
          <w:sz w:val="24"/>
          <w:szCs w:val="24"/>
        </w:rPr>
        <w:t>Будь-які пропозиції щодо реорганізації з боку третіх осіб, що мали місце протягом звітного періоду, умови та результати цих пропозицій</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Пропозицiї щодо реорганiзацiї збоку третiх осiб протягом звiтного перiоду не надходили.</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p>
    <w:p w:rsidR="006F27D6" w:rsidRDefault="006F27D6">
      <w:pPr>
        <w:widowControl w:val="0"/>
        <w:autoSpaceDE w:val="0"/>
        <w:autoSpaceDN w:val="0"/>
        <w:adjustRightInd w:val="0"/>
        <w:spacing w:after="0" w:line="240" w:lineRule="auto"/>
        <w:jc w:val="both"/>
        <w:rPr>
          <w:rFonts w:ascii="Times New Roman CYR" w:hAnsi="Times New Roman CYR" w:cs="Times New Roman CYR"/>
          <w:b/>
          <w:bCs/>
          <w:sz w:val="24"/>
          <w:szCs w:val="24"/>
        </w:rPr>
      </w:pPr>
      <w:r>
        <w:rPr>
          <w:rFonts w:ascii="Times New Roman CYR" w:hAnsi="Times New Roman CYR" w:cs="Times New Roman CYR"/>
          <w:b/>
          <w:bCs/>
          <w:sz w:val="24"/>
          <w:szCs w:val="24"/>
        </w:rPr>
        <w:t>Опис обраної облікової політики (метод нарахування амортизації, метод оцінки вартості запасів, метод обліку та оцінки вартості фінансових інвестицій тощо)</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Фiнансова звiтнiсть пiдприємства ведеться у вiдповiдальностi до П(С)БО, затвержених Мiнiстерством Фiнансiв України.</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Прийнятою облiковою полiтикою встановленi такi методи облiку та принципи оцiнки активiв та зобов'язань: - облiковувати необоротнi активи тiльки за первiсною вартiстю без урахування зменшення корисностi та переоцiнки до справедливої вартостi; - амортизацiю об'єктiв основних засобiв нараховувати прямолiнiйним методом. Термiн корисного використання об'єктiв ОЗ встановлюється комiсiєю, затвердженою наказом по пiдприємству, але не нижче мiнiмально допустимих термiнiв, встановлених ст.145 ПКУ. Наказом про облiкову полiтику лiквiдацiйна вартiсть об'єктiв основних засобiв прийнято за нуль; - амортизацiю малоцiнних необоротних матерiальних активiв нараховувати у першому мiсяцi їх використання в розмiрi 100% їх вартостi; - амортизацiю нематерiальних активiв нараховувати прямолiнiйним способом; - методом оцiнки руху запасiв є метод фактичної собiвартостi. Одиницею запасiв рахується їх найменування. - при вiдпуску малоцiнних та швидкозношуваних предметiв в експлуатацiю, їх вартiсть списується з балансу з подальшою органiзацiєю оперативного кiлькiсного облiку таких предметiв за мiсцями експлуатацiї та вiдповiдними особами протягом строку їх фактичного використання; - не створювати забезпечення наступних витрат i платежiв; - резерв сумнiвних боргiв визначати; - поточну дебiторську заборгованiсть включати до пiдсумку балансу за її фактичною сумою; - поточнi зобов'язання вiдображаються в балансi за сумою погашення; - проводити нарахування Витрат майбутнiх перiодiв та Доходiв майбутнiх перiодiв при їх виникненнi; - доходи та витрати вiдображати у звiтному перiодi на основi принципу нарахування</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p>
    <w:p w:rsidR="006F27D6" w:rsidRDefault="006F27D6">
      <w:pPr>
        <w:widowControl w:val="0"/>
        <w:autoSpaceDE w:val="0"/>
        <w:autoSpaceDN w:val="0"/>
        <w:adjustRightInd w:val="0"/>
        <w:spacing w:after="0" w:line="240" w:lineRule="auto"/>
        <w:jc w:val="both"/>
        <w:rPr>
          <w:rFonts w:ascii="Times New Roman CYR" w:hAnsi="Times New Roman CYR" w:cs="Times New Roman CYR"/>
          <w:b/>
          <w:bCs/>
          <w:sz w:val="24"/>
          <w:szCs w:val="24"/>
        </w:rPr>
      </w:pPr>
      <w:r>
        <w:rPr>
          <w:rFonts w:ascii="Times New Roman CYR" w:hAnsi="Times New Roman CYR" w:cs="Times New Roman CYR"/>
          <w:b/>
          <w:bCs/>
          <w:sz w:val="24"/>
          <w:szCs w:val="24"/>
        </w:rPr>
        <w:t xml:space="preserve">Основні види продукції або послуг, що їх виробляє чи надає емітент, за рахунок продажу яких емітент отримав 10 або більше відсотків доходу за звітний рік, у тому числі обсяги виробництва (у натуральному та грошовому виразі), середньо реалізаційні ціни, суму виручки, окремо надається інформація про загальну суму експорту, а також частку експорту в загальному обсязі продажів, перспективність виробництва окремих товарів, виконання робіт та надання послуг; залежність від сезонних змін; про основні ринки збуту та основних клієнтів; основні ризики в діяльності емітента, заходи емітента щодо зменшення ризиків, захисту своєї діяльності та розширення виробництва та ринків збуту; про канали збуту й методи продажу, які використовує емітент; про джерела сировини, їх доступність та динаміку цін; інформацію про особливості стану розвитку галузі виробництва, в якій здійснює діяльність емітент, рівень впровадження нових технологій, нових товарів, його становище на ринку; інформацію про конкуренцію в галузі, про особливості продукції (послуг) емітента; перспективні плани розвитку емітента; кількість постачальників за основними видами сировини та матеріалів, що займають більше 10 відсотків у загальному обсязі постачання, у разі якщо емітент здійснює свою діяльність у декількох країнах, необхідно зазначити ті країни, у яких емітентом отримано 10 або більше відсотків від загальної суми доходів за звітний рік </w:t>
      </w:r>
    </w:p>
    <w:p w:rsidR="00BC061E" w:rsidRPr="00BC061E" w:rsidRDefault="00BC061E" w:rsidP="00BC061E">
      <w:pPr>
        <w:widowControl w:val="0"/>
        <w:autoSpaceDE w:val="0"/>
        <w:autoSpaceDN w:val="0"/>
        <w:adjustRightInd w:val="0"/>
        <w:spacing w:after="0" w:line="240" w:lineRule="auto"/>
        <w:jc w:val="both"/>
        <w:rPr>
          <w:rFonts w:ascii="Times New Roman CYR" w:hAnsi="Times New Roman CYR" w:cs="Times New Roman CYR"/>
          <w:sz w:val="24"/>
          <w:szCs w:val="24"/>
        </w:rPr>
      </w:pPr>
      <w:r w:rsidRPr="00BC061E">
        <w:rPr>
          <w:rFonts w:ascii="Times New Roman CYR" w:hAnsi="Times New Roman CYR" w:cs="Times New Roman CYR"/>
          <w:sz w:val="24"/>
          <w:szCs w:val="24"/>
        </w:rPr>
        <w:t>- Основною продукцiєю є металовироби. В звiтному роцi вироблено  металовиробiв та надано послуг з механiчного обробляння металiв, на суму - 11 600,5тис.грн. (без ПДВ). Реалiзовано  на суму  11482,9тис.грн. (без ПДВ). Експортних контрактiв пiдприємство не має, вся продукцiя реалiзовується на територiї України. Сезонна залежнiсть виробництва присутня,  продукцiя в основному використовується для будiвництва (водостiчнi та каналiзацiйнi системи, крiплення)  або розмiщення на вулицi (огорожi). Тому зимою вiдчутний спад попиту, отже i виробництво зменшує обсяги.</w:t>
      </w:r>
    </w:p>
    <w:p w:rsidR="006F27D6" w:rsidRDefault="00BC061E" w:rsidP="00BC061E">
      <w:pPr>
        <w:widowControl w:val="0"/>
        <w:autoSpaceDE w:val="0"/>
        <w:autoSpaceDN w:val="0"/>
        <w:adjustRightInd w:val="0"/>
        <w:spacing w:after="0" w:line="240" w:lineRule="auto"/>
        <w:jc w:val="both"/>
        <w:rPr>
          <w:rFonts w:ascii="Times New Roman CYR" w:hAnsi="Times New Roman CYR" w:cs="Times New Roman CYR"/>
          <w:sz w:val="24"/>
          <w:szCs w:val="24"/>
        </w:rPr>
      </w:pPr>
      <w:r w:rsidRPr="00BC061E">
        <w:rPr>
          <w:rFonts w:ascii="Times New Roman CYR" w:hAnsi="Times New Roman CYR" w:cs="Times New Roman CYR"/>
          <w:sz w:val="24"/>
          <w:szCs w:val="24"/>
        </w:rPr>
        <w:t>Ринок збуту:  охоплено всi регiони України, основним покупцем є ТзОВ "Епiцентр" та ТзОВ "Нова лiнiя",  ТзОВ "ЛеруаМерленУкраїна",ТзОВ "Олді-Житомир"</w:t>
      </w:r>
      <w:r>
        <w:rPr>
          <w:rFonts w:ascii="Times New Roman CYR" w:hAnsi="Times New Roman CYR" w:cs="Times New Roman CYR"/>
          <w:sz w:val="24"/>
          <w:szCs w:val="24"/>
        </w:rPr>
        <w:t>.</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p>
    <w:p w:rsidR="006F27D6" w:rsidRDefault="006F27D6">
      <w:pPr>
        <w:widowControl w:val="0"/>
        <w:autoSpaceDE w:val="0"/>
        <w:autoSpaceDN w:val="0"/>
        <w:adjustRightInd w:val="0"/>
        <w:spacing w:after="0" w:line="240" w:lineRule="auto"/>
        <w:jc w:val="both"/>
        <w:rPr>
          <w:rFonts w:ascii="Times New Roman CYR" w:hAnsi="Times New Roman CYR" w:cs="Times New Roman CYR"/>
          <w:b/>
          <w:bCs/>
          <w:sz w:val="24"/>
          <w:szCs w:val="24"/>
        </w:rPr>
      </w:pPr>
      <w:r>
        <w:rPr>
          <w:rFonts w:ascii="Times New Roman CYR" w:hAnsi="Times New Roman CYR" w:cs="Times New Roman CYR"/>
          <w:b/>
          <w:bCs/>
          <w:sz w:val="24"/>
          <w:szCs w:val="24"/>
        </w:rPr>
        <w:t xml:space="preserve">Основні придбання або відчуження активів за останні п'ять років. Якщо підприємство планує будь-які значні інвестиції або придбання, пов'язані з його господарською діяльністю, їх необхідно описати, включаючи суттєві умови придбання або інвестиції, їх вартість і спосіб фінансування </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  останнi 5 рокiв значного придбання чи вiдчуження активiв не було.</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p>
    <w:p w:rsidR="006F27D6" w:rsidRDefault="006F27D6">
      <w:pPr>
        <w:widowControl w:val="0"/>
        <w:autoSpaceDE w:val="0"/>
        <w:autoSpaceDN w:val="0"/>
        <w:adjustRightInd w:val="0"/>
        <w:spacing w:after="0" w:line="240" w:lineRule="auto"/>
        <w:jc w:val="both"/>
        <w:rPr>
          <w:rFonts w:ascii="Times New Roman CYR" w:hAnsi="Times New Roman CYR" w:cs="Times New Roman CYR"/>
          <w:b/>
          <w:bCs/>
          <w:sz w:val="24"/>
          <w:szCs w:val="24"/>
        </w:rPr>
      </w:pPr>
      <w:r>
        <w:rPr>
          <w:rFonts w:ascii="Times New Roman CYR" w:hAnsi="Times New Roman CYR" w:cs="Times New Roman CYR"/>
          <w:b/>
          <w:bCs/>
          <w:sz w:val="24"/>
          <w:szCs w:val="24"/>
        </w:rPr>
        <w:t>Основні засоби емітента, включаючи об'єкти оренди та будь-які значні правочини емітента щодо них; виробничі потужності та ступінь використання обладнання; спосіб утримання активів, місцезнаходження основних засобів. Крім того, необхідно описати екологічні питання, що можуть позначитися на використанні активів підприємства, плани капітального будівництва, розширення або удосконалення основних засобів, характер та причини таких планів, суми видатків, у тому числі вже зроблених, опис методу фінансування, прогнозні дати початку та закінчення діяльності та очікуване зростання виробничих потужностей після її завершення</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 сьогоднiшнiй день пiдприємство має в наявностi  наступнi виробничi потужностi:1.Цех металообробки; 2.Цех покраски.  Суттєвi змiни у вартостi основних засобiв протягом звiтног оперiоду не вiдбувалися.</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 груднi було здiйснено введення в експлуатацiю ранiше придбание обладнання для цеху Виготовлення драбин стельових, як майбутнiй новий вид продукцiї.</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p>
    <w:p w:rsidR="006F27D6" w:rsidRDefault="006F27D6">
      <w:pPr>
        <w:widowControl w:val="0"/>
        <w:autoSpaceDE w:val="0"/>
        <w:autoSpaceDN w:val="0"/>
        <w:adjustRightInd w:val="0"/>
        <w:spacing w:after="0" w:line="240" w:lineRule="auto"/>
        <w:jc w:val="both"/>
        <w:rPr>
          <w:rFonts w:ascii="Times New Roman CYR" w:hAnsi="Times New Roman CYR" w:cs="Times New Roman CYR"/>
          <w:b/>
          <w:bCs/>
          <w:sz w:val="24"/>
          <w:szCs w:val="24"/>
        </w:rPr>
      </w:pPr>
      <w:r>
        <w:rPr>
          <w:rFonts w:ascii="Times New Roman CYR" w:hAnsi="Times New Roman CYR" w:cs="Times New Roman CYR"/>
          <w:b/>
          <w:bCs/>
          <w:sz w:val="24"/>
          <w:szCs w:val="24"/>
        </w:rPr>
        <w:t xml:space="preserve">Проблеми, які впливають на діяльність емітента; ступінь залежності від законодавчих або </w:t>
      </w:r>
      <w:r>
        <w:rPr>
          <w:rFonts w:ascii="Times New Roman CYR" w:hAnsi="Times New Roman CYR" w:cs="Times New Roman CYR"/>
          <w:b/>
          <w:bCs/>
          <w:sz w:val="24"/>
          <w:szCs w:val="24"/>
        </w:rPr>
        <w:lastRenderedPageBreak/>
        <w:t>економічних обмежень</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Основними проблемами, що впливають на розвиток виробництва є: низька платоспроможнiсть населення, недосконале податкове законодавство</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p>
    <w:p w:rsidR="006F27D6" w:rsidRDefault="006F27D6">
      <w:pPr>
        <w:widowControl w:val="0"/>
        <w:autoSpaceDE w:val="0"/>
        <w:autoSpaceDN w:val="0"/>
        <w:adjustRightInd w:val="0"/>
        <w:spacing w:after="0" w:line="240" w:lineRule="auto"/>
        <w:jc w:val="both"/>
        <w:rPr>
          <w:rFonts w:ascii="Times New Roman CYR" w:hAnsi="Times New Roman CYR" w:cs="Times New Roman CYR"/>
          <w:b/>
          <w:bCs/>
          <w:sz w:val="24"/>
          <w:szCs w:val="24"/>
        </w:rPr>
      </w:pPr>
      <w:r>
        <w:rPr>
          <w:rFonts w:ascii="Times New Roman CYR" w:hAnsi="Times New Roman CYR" w:cs="Times New Roman CYR"/>
          <w:b/>
          <w:bCs/>
          <w:sz w:val="24"/>
          <w:szCs w:val="24"/>
        </w:rPr>
        <w:t>Опис обраної політики щодо фінансування діяльності емітента, достатність робочого капіталу для поточних потреб, можливі шляхи покращення ліквідності за оцінками фахівців емітента</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Дiяльнiть Товариства фiнансується за рахунок лише  власних коштiв.</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p>
    <w:p w:rsidR="006F27D6" w:rsidRDefault="006F27D6">
      <w:pPr>
        <w:widowControl w:val="0"/>
        <w:autoSpaceDE w:val="0"/>
        <w:autoSpaceDN w:val="0"/>
        <w:adjustRightInd w:val="0"/>
        <w:spacing w:after="0" w:line="240" w:lineRule="auto"/>
        <w:jc w:val="both"/>
        <w:rPr>
          <w:rFonts w:ascii="Times New Roman CYR" w:hAnsi="Times New Roman CYR" w:cs="Times New Roman CYR"/>
          <w:b/>
          <w:bCs/>
          <w:sz w:val="24"/>
          <w:szCs w:val="24"/>
        </w:rPr>
      </w:pPr>
      <w:r>
        <w:rPr>
          <w:rFonts w:ascii="Times New Roman CYR" w:hAnsi="Times New Roman CYR" w:cs="Times New Roman CYR"/>
          <w:b/>
          <w:bCs/>
          <w:sz w:val="24"/>
          <w:szCs w:val="24"/>
        </w:rPr>
        <w:t>Вартість укладених, але ще не виконаних договорів (контрактів) на кінець звітного періоду (загальний підсумок) та очікувані прибутки від виконання цих договорів</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Всi укладенi договори на кiнець звiтного перiоду виконанi.</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p>
    <w:p w:rsidR="006F27D6" w:rsidRDefault="006F27D6">
      <w:pPr>
        <w:widowControl w:val="0"/>
        <w:autoSpaceDE w:val="0"/>
        <w:autoSpaceDN w:val="0"/>
        <w:adjustRightInd w:val="0"/>
        <w:spacing w:after="0" w:line="240" w:lineRule="auto"/>
        <w:jc w:val="both"/>
        <w:rPr>
          <w:rFonts w:ascii="Times New Roman CYR" w:hAnsi="Times New Roman CYR" w:cs="Times New Roman CYR"/>
          <w:b/>
          <w:bCs/>
          <w:sz w:val="24"/>
          <w:szCs w:val="24"/>
        </w:rPr>
      </w:pPr>
      <w:r>
        <w:rPr>
          <w:rFonts w:ascii="Times New Roman CYR" w:hAnsi="Times New Roman CYR" w:cs="Times New Roman CYR"/>
          <w:b/>
          <w:bCs/>
          <w:sz w:val="24"/>
          <w:szCs w:val="24"/>
        </w:rPr>
        <w:t>Стратегія подальшої діяльності емітента щонайменше на рік (щодо розширення виробництва, реконструкції, поліпшення фінансового стану, опис істотних факторів, які можуть вплинути на діяльність емітента в майбутньому)</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Поточна дiяльнiсть Товариства направлена на подальше розширення виробництва.  Планується введення в експлуатацiю ще одного виробничого цеху для освоєння ще одного нового напрямку виробництва продукцiї: драбини (сходи на горище). </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p>
    <w:p w:rsidR="006F27D6" w:rsidRDefault="006F27D6">
      <w:pPr>
        <w:widowControl w:val="0"/>
        <w:autoSpaceDE w:val="0"/>
        <w:autoSpaceDN w:val="0"/>
        <w:adjustRightInd w:val="0"/>
        <w:spacing w:after="0" w:line="240" w:lineRule="auto"/>
        <w:jc w:val="both"/>
        <w:rPr>
          <w:rFonts w:ascii="Times New Roman CYR" w:hAnsi="Times New Roman CYR" w:cs="Times New Roman CYR"/>
          <w:b/>
          <w:bCs/>
          <w:sz w:val="24"/>
          <w:szCs w:val="24"/>
        </w:rPr>
      </w:pPr>
      <w:r>
        <w:rPr>
          <w:rFonts w:ascii="Times New Roman CYR" w:hAnsi="Times New Roman CYR" w:cs="Times New Roman CYR"/>
          <w:b/>
          <w:bCs/>
          <w:sz w:val="24"/>
          <w:szCs w:val="24"/>
        </w:rPr>
        <w:t>Опис політики емітента щодо досліджень та розробок, вказати суму витрат на дослідження та розробку за звітний рік</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звiтному роцi емiтент не здiйснював витрат на дослiдження та розробки.</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p>
    <w:p w:rsidR="006F27D6" w:rsidRDefault="006F27D6">
      <w:pPr>
        <w:widowControl w:val="0"/>
        <w:autoSpaceDE w:val="0"/>
        <w:autoSpaceDN w:val="0"/>
        <w:adjustRightInd w:val="0"/>
        <w:spacing w:after="0" w:line="240" w:lineRule="auto"/>
        <w:jc w:val="both"/>
        <w:rPr>
          <w:rFonts w:ascii="Times New Roman CYR" w:hAnsi="Times New Roman CYR" w:cs="Times New Roman CYR"/>
          <w:b/>
          <w:bCs/>
          <w:sz w:val="24"/>
          <w:szCs w:val="24"/>
        </w:rPr>
      </w:pPr>
      <w:r>
        <w:rPr>
          <w:rFonts w:ascii="Times New Roman CYR" w:hAnsi="Times New Roman CYR" w:cs="Times New Roman CYR"/>
          <w:b/>
          <w:bCs/>
          <w:sz w:val="24"/>
          <w:szCs w:val="24"/>
        </w:rPr>
        <w:t>Інша інформація, яка може бути істотною для оцінки інвестором фінансового стану та результатів діяльності емітента, у тому числі, за наявності, інформацію про результати та аналіз господарювання емітента за останні три роки у формі аналітичної довідки в довільній формі</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iнша iнформацiя вiдсутня</w:t>
      </w: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p>
    <w:p w:rsidR="006F27D6" w:rsidRDefault="006F27D6">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t>IV. Інформація про органи управління</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2000"/>
        <w:gridCol w:w="4000"/>
        <w:gridCol w:w="4000"/>
      </w:tblGrid>
      <w:tr w:rsidR="006F27D6">
        <w:tblPrEx>
          <w:tblCellMar>
            <w:top w:w="0" w:type="dxa"/>
            <w:bottom w:w="0" w:type="dxa"/>
          </w:tblCellMar>
        </w:tblPrEx>
        <w:trPr>
          <w:trHeight w:val="200"/>
        </w:trPr>
        <w:tc>
          <w:tcPr>
            <w:tcW w:w="2000"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Орган управління</w:t>
            </w:r>
          </w:p>
        </w:tc>
        <w:tc>
          <w:tcPr>
            <w:tcW w:w="40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Структура</w:t>
            </w:r>
          </w:p>
        </w:tc>
        <w:tc>
          <w:tcPr>
            <w:tcW w:w="4000"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Персональний склад</w:t>
            </w:r>
          </w:p>
        </w:tc>
      </w:tr>
      <w:tr w:rsidR="006F27D6">
        <w:tblPrEx>
          <w:tblCellMar>
            <w:top w:w="0" w:type="dxa"/>
            <w:bottom w:w="0" w:type="dxa"/>
          </w:tblCellMar>
        </w:tblPrEx>
        <w:trPr>
          <w:trHeight w:val="200"/>
        </w:trPr>
        <w:tc>
          <w:tcPr>
            <w:tcW w:w="2000" w:type="dxa"/>
            <w:tcBorders>
              <w:top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Загальнi збори акцiонерiв</w:t>
            </w:r>
          </w:p>
        </w:tc>
        <w:tc>
          <w:tcPr>
            <w:tcW w:w="4000" w:type="dxa"/>
            <w:tcBorders>
              <w:top w:val="single" w:sz="6" w:space="0" w:color="auto"/>
              <w:left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фiзичнi особи</w:t>
            </w:r>
          </w:p>
        </w:tc>
        <w:tc>
          <w:tcPr>
            <w:tcW w:w="4000" w:type="dxa"/>
            <w:tcBorders>
              <w:top w:val="single" w:sz="6" w:space="0" w:color="auto"/>
              <w:left w:val="single" w:sz="6" w:space="0" w:color="auto"/>
              <w:bottom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Акцiонери, зареєстрованi для участi у зборах.</w:t>
            </w:r>
          </w:p>
        </w:tc>
      </w:tr>
      <w:tr w:rsidR="006F27D6">
        <w:tblPrEx>
          <w:tblCellMar>
            <w:top w:w="0" w:type="dxa"/>
            <w:bottom w:w="0" w:type="dxa"/>
          </w:tblCellMar>
        </w:tblPrEx>
        <w:trPr>
          <w:trHeight w:val="200"/>
        </w:trPr>
        <w:tc>
          <w:tcPr>
            <w:tcW w:w="2000" w:type="dxa"/>
            <w:tcBorders>
              <w:top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Виконавчий орган</w:t>
            </w:r>
          </w:p>
        </w:tc>
        <w:tc>
          <w:tcPr>
            <w:tcW w:w="4000" w:type="dxa"/>
            <w:tcBorders>
              <w:top w:val="single" w:sz="6" w:space="0" w:color="auto"/>
              <w:left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Генеральний директор</w:t>
            </w:r>
          </w:p>
        </w:tc>
        <w:tc>
          <w:tcPr>
            <w:tcW w:w="4000" w:type="dxa"/>
            <w:tcBorders>
              <w:top w:val="single" w:sz="6" w:space="0" w:color="auto"/>
              <w:left w:val="single" w:sz="6" w:space="0" w:color="auto"/>
              <w:bottom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Антоняк Володимир Михайлович</w:t>
            </w:r>
          </w:p>
        </w:tc>
      </w:tr>
      <w:tr w:rsidR="006F27D6">
        <w:tblPrEx>
          <w:tblCellMar>
            <w:top w:w="0" w:type="dxa"/>
            <w:bottom w:w="0" w:type="dxa"/>
          </w:tblCellMar>
        </w:tblPrEx>
        <w:trPr>
          <w:trHeight w:val="200"/>
        </w:trPr>
        <w:tc>
          <w:tcPr>
            <w:tcW w:w="2000" w:type="dxa"/>
            <w:tcBorders>
              <w:top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Наглядова рада</w:t>
            </w:r>
          </w:p>
        </w:tc>
        <w:tc>
          <w:tcPr>
            <w:tcW w:w="4000" w:type="dxa"/>
            <w:tcBorders>
              <w:top w:val="single" w:sz="6" w:space="0" w:color="auto"/>
              <w:left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Голова наглядової ради</w:t>
            </w:r>
          </w:p>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Член наглядової ради</w:t>
            </w:r>
          </w:p>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Член наглядової ради</w:t>
            </w:r>
          </w:p>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p>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p>
        </w:tc>
        <w:tc>
          <w:tcPr>
            <w:tcW w:w="4000" w:type="dxa"/>
            <w:tcBorders>
              <w:top w:val="single" w:sz="6" w:space="0" w:color="auto"/>
              <w:left w:val="single" w:sz="6" w:space="0" w:color="auto"/>
              <w:bottom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Максимчук Лариса Володимирiвна</w:t>
            </w:r>
          </w:p>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Скалицький Анатолiйович Валентинович</w:t>
            </w:r>
          </w:p>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Лук"янов Вiталiй Олександрович</w:t>
            </w:r>
          </w:p>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p>
        </w:tc>
      </w:tr>
      <w:tr w:rsidR="006F27D6">
        <w:tblPrEx>
          <w:tblCellMar>
            <w:top w:w="0" w:type="dxa"/>
            <w:bottom w:w="0" w:type="dxa"/>
          </w:tblCellMar>
        </w:tblPrEx>
        <w:trPr>
          <w:trHeight w:val="200"/>
        </w:trPr>
        <w:tc>
          <w:tcPr>
            <w:tcW w:w="2000" w:type="dxa"/>
            <w:tcBorders>
              <w:top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Ревiзор</w:t>
            </w:r>
          </w:p>
        </w:tc>
        <w:tc>
          <w:tcPr>
            <w:tcW w:w="4000" w:type="dxa"/>
            <w:tcBorders>
              <w:top w:val="single" w:sz="6" w:space="0" w:color="auto"/>
              <w:left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Ревiзор</w:t>
            </w:r>
          </w:p>
        </w:tc>
        <w:tc>
          <w:tcPr>
            <w:tcW w:w="4000" w:type="dxa"/>
            <w:tcBorders>
              <w:top w:val="single" w:sz="6" w:space="0" w:color="auto"/>
              <w:left w:val="single" w:sz="6" w:space="0" w:color="auto"/>
              <w:bottom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Лук'янова Марiя Iванiвна</w:t>
            </w:r>
          </w:p>
        </w:tc>
      </w:tr>
    </w:tbl>
    <w:p w:rsidR="006F27D6" w:rsidRDefault="006F27D6">
      <w:pPr>
        <w:widowControl w:val="0"/>
        <w:autoSpaceDE w:val="0"/>
        <w:autoSpaceDN w:val="0"/>
        <w:adjustRightInd w:val="0"/>
        <w:spacing w:after="0" w:line="240" w:lineRule="auto"/>
        <w:rPr>
          <w:rFonts w:ascii="Times New Roman CYR" w:hAnsi="Times New Roman CYR" w:cs="Times New Roman CYR"/>
        </w:rPr>
      </w:pPr>
    </w:p>
    <w:p w:rsidR="006F27D6" w:rsidRDefault="006F27D6">
      <w:pPr>
        <w:widowControl w:val="0"/>
        <w:autoSpaceDE w:val="0"/>
        <w:autoSpaceDN w:val="0"/>
        <w:adjustRightInd w:val="0"/>
        <w:spacing w:after="0" w:line="240" w:lineRule="auto"/>
        <w:rPr>
          <w:rFonts w:ascii="Times New Roman CYR" w:hAnsi="Times New Roman CYR" w:cs="Times New Roman CYR"/>
        </w:rPr>
        <w:sectPr w:rsidR="006F27D6">
          <w:pgSz w:w="12240" w:h="15840"/>
          <w:pgMar w:top="850" w:right="850" w:bottom="850" w:left="1400" w:header="708" w:footer="708" w:gutter="0"/>
          <w:cols w:space="720"/>
          <w:noEndnote/>
        </w:sectPr>
      </w:pPr>
    </w:p>
    <w:p w:rsidR="006F27D6" w:rsidRDefault="006F27D6">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lastRenderedPageBreak/>
        <w:t>V. Інформація про посадових осіб емітента</w:t>
      </w:r>
    </w:p>
    <w:p w:rsidR="006F27D6" w:rsidRDefault="006F27D6">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t>1. Інформація щодо освіти та стажу роботи посадових осіб емітента</w:t>
      </w:r>
    </w:p>
    <w:tbl>
      <w:tblPr>
        <w:tblW w:w="0" w:type="auto"/>
        <w:tblInd w:w="-392" w:type="dxa"/>
        <w:tblBorders>
          <w:top w:val="single" w:sz="6" w:space="0" w:color="auto"/>
          <w:left w:val="single" w:sz="6" w:space="0" w:color="auto"/>
          <w:bottom w:val="single" w:sz="6" w:space="0" w:color="auto"/>
          <w:right w:val="single" w:sz="6" w:space="0" w:color="auto"/>
        </w:tblBorders>
        <w:tblLayout w:type="fixed"/>
        <w:tblLook w:val="0000"/>
      </w:tblPr>
      <w:tblGrid>
        <w:gridCol w:w="900"/>
        <w:gridCol w:w="2500"/>
        <w:gridCol w:w="3000"/>
        <w:gridCol w:w="850"/>
        <w:gridCol w:w="2250"/>
        <w:gridCol w:w="1000"/>
        <w:gridCol w:w="3050"/>
        <w:gridCol w:w="1550"/>
      </w:tblGrid>
      <w:tr w:rsidR="006F27D6">
        <w:tblPrEx>
          <w:tblCellMar>
            <w:top w:w="0" w:type="dxa"/>
            <w:bottom w:w="0" w:type="dxa"/>
          </w:tblCellMar>
        </w:tblPrEx>
        <w:trPr>
          <w:trHeight w:val="200"/>
        </w:trPr>
        <w:tc>
          <w:tcPr>
            <w:tcW w:w="900"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 з/п</w:t>
            </w:r>
          </w:p>
        </w:tc>
        <w:tc>
          <w:tcPr>
            <w:tcW w:w="25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Посада</w:t>
            </w:r>
          </w:p>
        </w:tc>
        <w:tc>
          <w:tcPr>
            <w:tcW w:w="30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Прізвище, ім'я, по батькові</w:t>
            </w:r>
          </w:p>
        </w:tc>
        <w:tc>
          <w:tcPr>
            <w:tcW w:w="85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Рік народження</w:t>
            </w:r>
          </w:p>
        </w:tc>
        <w:tc>
          <w:tcPr>
            <w:tcW w:w="225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Освіта</w:t>
            </w:r>
          </w:p>
        </w:tc>
        <w:tc>
          <w:tcPr>
            <w:tcW w:w="10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Стаж роботи (років)</w:t>
            </w:r>
          </w:p>
        </w:tc>
        <w:tc>
          <w:tcPr>
            <w:tcW w:w="305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Найменування підприємства, ідентифікаційний код юридичної особи та посада, яку займав</w:t>
            </w:r>
          </w:p>
        </w:tc>
        <w:tc>
          <w:tcPr>
            <w:tcW w:w="1550"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Дата набуття повноважень та термін, на який обрано (призначено)</w:t>
            </w:r>
          </w:p>
        </w:tc>
      </w:tr>
      <w:tr w:rsidR="006F27D6">
        <w:tblPrEx>
          <w:tblCellMar>
            <w:top w:w="0" w:type="dxa"/>
            <w:bottom w:w="0" w:type="dxa"/>
          </w:tblCellMar>
        </w:tblPrEx>
        <w:trPr>
          <w:trHeight w:val="200"/>
        </w:trPr>
        <w:tc>
          <w:tcPr>
            <w:tcW w:w="900"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25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30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85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225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w:t>
            </w:r>
          </w:p>
        </w:tc>
        <w:tc>
          <w:tcPr>
            <w:tcW w:w="10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w:t>
            </w:r>
          </w:p>
        </w:tc>
        <w:tc>
          <w:tcPr>
            <w:tcW w:w="305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w:t>
            </w:r>
          </w:p>
        </w:tc>
        <w:tc>
          <w:tcPr>
            <w:tcW w:w="1550"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w:t>
            </w:r>
          </w:p>
        </w:tc>
      </w:tr>
      <w:tr w:rsidR="006F27D6">
        <w:tblPrEx>
          <w:tblCellMar>
            <w:top w:w="0" w:type="dxa"/>
            <w:bottom w:w="0" w:type="dxa"/>
          </w:tblCellMar>
        </w:tblPrEx>
        <w:trPr>
          <w:trHeight w:val="200"/>
        </w:trPr>
        <w:tc>
          <w:tcPr>
            <w:tcW w:w="900" w:type="dxa"/>
            <w:vMerge w:val="restart"/>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25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Голова наглядової ради, Головний бухгалтер</w:t>
            </w:r>
          </w:p>
        </w:tc>
        <w:tc>
          <w:tcPr>
            <w:tcW w:w="30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Максимчук Лариса Володимирiвна</w:t>
            </w:r>
          </w:p>
        </w:tc>
        <w:tc>
          <w:tcPr>
            <w:tcW w:w="85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1978</w:t>
            </w:r>
          </w:p>
        </w:tc>
        <w:tc>
          <w:tcPr>
            <w:tcW w:w="225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вища</w:t>
            </w:r>
          </w:p>
        </w:tc>
        <w:tc>
          <w:tcPr>
            <w:tcW w:w="10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w:t>
            </w:r>
          </w:p>
        </w:tc>
        <w:tc>
          <w:tcPr>
            <w:tcW w:w="305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ПП "Волиньавтомотосервiс", 21742251, ПП "Волиньавтомотосервiс", головний бухгалтер</w:t>
            </w:r>
          </w:p>
        </w:tc>
        <w:tc>
          <w:tcPr>
            <w:tcW w:w="1550"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28.04.2020, на три роки</w:t>
            </w:r>
          </w:p>
        </w:tc>
      </w:tr>
      <w:tr w:rsidR="006F27D6">
        <w:tblPrEx>
          <w:tblCellMar>
            <w:top w:w="0" w:type="dxa"/>
            <w:bottom w:w="0" w:type="dxa"/>
          </w:tblCellMar>
        </w:tblPrEx>
        <w:trPr>
          <w:trHeight w:val="200"/>
        </w:trPr>
        <w:tc>
          <w:tcPr>
            <w:tcW w:w="900" w:type="dxa"/>
            <w:vMerge/>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rPr>
            </w:pPr>
          </w:p>
        </w:tc>
        <w:tc>
          <w:tcPr>
            <w:tcW w:w="14200" w:type="dxa"/>
            <w:gridSpan w:val="7"/>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Опис:</w:t>
            </w:r>
          </w:p>
          <w:p w:rsidR="006F27D6" w:rsidRDefault="006F27D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Обов'язки голови наглядової ради визначенi Статутом. Посадовiй особi емiтента винагорода, в тому числi у натуральнiй формi не виплачувалась. Обiймає посаду головного бухгалтера.  Змiни у складi посадових осiб  протягом звiтного перiоду не вiдбувалося.Продовжено термiн перебування на посадi в 2020 роцi. Посадова особа є акцiонером товариства. Стаж роботи 22 роки. Непогашеної судимостi за корисливi та посадовi злочини посадова особа не має</w:t>
            </w:r>
          </w:p>
        </w:tc>
      </w:tr>
      <w:tr w:rsidR="006F27D6">
        <w:tblPrEx>
          <w:tblCellMar>
            <w:top w:w="0" w:type="dxa"/>
            <w:bottom w:w="0" w:type="dxa"/>
          </w:tblCellMar>
        </w:tblPrEx>
        <w:trPr>
          <w:trHeight w:val="200"/>
        </w:trPr>
        <w:tc>
          <w:tcPr>
            <w:tcW w:w="900" w:type="dxa"/>
            <w:vMerge w:val="restart"/>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25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Генеральний директор</w:t>
            </w:r>
          </w:p>
        </w:tc>
        <w:tc>
          <w:tcPr>
            <w:tcW w:w="30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Антоняк Володимир Михайлович</w:t>
            </w:r>
          </w:p>
        </w:tc>
        <w:tc>
          <w:tcPr>
            <w:tcW w:w="85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1957</w:t>
            </w:r>
          </w:p>
        </w:tc>
        <w:tc>
          <w:tcPr>
            <w:tcW w:w="225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вища</w:t>
            </w:r>
          </w:p>
        </w:tc>
        <w:tc>
          <w:tcPr>
            <w:tcW w:w="10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48</w:t>
            </w:r>
          </w:p>
        </w:tc>
        <w:tc>
          <w:tcPr>
            <w:tcW w:w="305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ЗАТ "СЯЙВО", 21750308, ЗАТ "СЯЙВО", голова правлiння, Голова наглядової ради</w:t>
            </w:r>
          </w:p>
        </w:tc>
        <w:tc>
          <w:tcPr>
            <w:tcW w:w="1550"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28.04.2020, на три роки</w:t>
            </w:r>
          </w:p>
        </w:tc>
      </w:tr>
      <w:tr w:rsidR="006F27D6">
        <w:tblPrEx>
          <w:tblCellMar>
            <w:top w:w="0" w:type="dxa"/>
            <w:bottom w:w="0" w:type="dxa"/>
          </w:tblCellMar>
        </w:tblPrEx>
        <w:trPr>
          <w:trHeight w:val="200"/>
        </w:trPr>
        <w:tc>
          <w:tcPr>
            <w:tcW w:w="900" w:type="dxa"/>
            <w:vMerge/>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rPr>
            </w:pPr>
          </w:p>
        </w:tc>
        <w:tc>
          <w:tcPr>
            <w:tcW w:w="14200" w:type="dxa"/>
            <w:gridSpan w:val="7"/>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Опис:</w:t>
            </w:r>
          </w:p>
          <w:p w:rsidR="006F27D6" w:rsidRDefault="006F27D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Генеральний директор має право вiдкривати рахунки в банкiвських установах, вчиняти правочини вiд iменi Товариства, видавати накази та розпорядження, здiйснює розпорядження коштами та майном Товариства в межах, визначиних Статутом, рiшеннями Загальних зборiв. Права та обовязки генерального директора визначаються Статутом Товариства. Розмiр винагороди визначається контрактом, укладеним мiж Товариством та генеральним директором. Iншi посади на iнших пiдприємствах не займає. Стаж 48 рокiв. Змiни у складi посадових осiб  протягом звiтного перiоду не вiдбувалося. Продовжено термiн перебування на посадi в 2020 роцi. Посадова особа не має непогашених судимостей за посадовi та корисливi злочини.</w:t>
            </w:r>
          </w:p>
        </w:tc>
      </w:tr>
      <w:tr w:rsidR="006F27D6">
        <w:tblPrEx>
          <w:tblCellMar>
            <w:top w:w="0" w:type="dxa"/>
            <w:bottom w:w="0" w:type="dxa"/>
          </w:tblCellMar>
        </w:tblPrEx>
        <w:trPr>
          <w:trHeight w:val="200"/>
        </w:trPr>
        <w:tc>
          <w:tcPr>
            <w:tcW w:w="900" w:type="dxa"/>
            <w:vMerge w:val="restart"/>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25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Член наглядової ради</w:t>
            </w:r>
          </w:p>
        </w:tc>
        <w:tc>
          <w:tcPr>
            <w:tcW w:w="30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Скалицький Анатолiйович Валентинович</w:t>
            </w:r>
          </w:p>
        </w:tc>
        <w:tc>
          <w:tcPr>
            <w:tcW w:w="85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1945</w:t>
            </w:r>
          </w:p>
        </w:tc>
        <w:tc>
          <w:tcPr>
            <w:tcW w:w="225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вища</w:t>
            </w:r>
          </w:p>
        </w:tc>
        <w:tc>
          <w:tcPr>
            <w:tcW w:w="10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52</w:t>
            </w:r>
          </w:p>
        </w:tc>
        <w:tc>
          <w:tcPr>
            <w:tcW w:w="305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ЗАТ "СЯЙВО", 21750308, ЗАТ "СЯЙВО"</w:t>
            </w:r>
          </w:p>
        </w:tc>
        <w:tc>
          <w:tcPr>
            <w:tcW w:w="1550"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28.04.2020, на три роки</w:t>
            </w:r>
          </w:p>
        </w:tc>
      </w:tr>
      <w:tr w:rsidR="006F27D6">
        <w:tblPrEx>
          <w:tblCellMar>
            <w:top w:w="0" w:type="dxa"/>
            <w:bottom w:w="0" w:type="dxa"/>
          </w:tblCellMar>
        </w:tblPrEx>
        <w:trPr>
          <w:trHeight w:val="200"/>
        </w:trPr>
        <w:tc>
          <w:tcPr>
            <w:tcW w:w="900" w:type="dxa"/>
            <w:vMerge/>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rPr>
            </w:pPr>
          </w:p>
        </w:tc>
        <w:tc>
          <w:tcPr>
            <w:tcW w:w="14200" w:type="dxa"/>
            <w:gridSpan w:val="7"/>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Опис:</w:t>
            </w:r>
          </w:p>
          <w:p w:rsidR="006F27D6" w:rsidRDefault="006F27D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Обов'язки члена наглядової ради визначенi Статутом. Посадовiй особi емiтента винагорода, в тому числi у натуральнiй формi не виплачувалась. Будь-яких iнших посад в тому числi за сумiсництвом не обiймає. Змiни у складi посадових осiб  протягом звiтного перiоду не вiдбувалося.   Продовжено термiн перебування на посадi в 2020роцi. Посадова особа є акцiонером товариства. Стаж роботи 52 роки. Непогашеної судимостi за корисливi та посадовi злочини посадова особа не має.</w:t>
            </w:r>
          </w:p>
        </w:tc>
      </w:tr>
      <w:tr w:rsidR="006F27D6">
        <w:tblPrEx>
          <w:tblCellMar>
            <w:top w:w="0" w:type="dxa"/>
            <w:bottom w:w="0" w:type="dxa"/>
          </w:tblCellMar>
        </w:tblPrEx>
        <w:trPr>
          <w:trHeight w:val="200"/>
        </w:trPr>
        <w:tc>
          <w:tcPr>
            <w:tcW w:w="900" w:type="dxa"/>
            <w:vMerge w:val="restart"/>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25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Член наглядової ради</w:t>
            </w:r>
          </w:p>
        </w:tc>
        <w:tc>
          <w:tcPr>
            <w:tcW w:w="30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Лук"янов Вiталiй Олександрович</w:t>
            </w:r>
          </w:p>
        </w:tc>
        <w:tc>
          <w:tcPr>
            <w:tcW w:w="85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1978</w:t>
            </w:r>
          </w:p>
        </w:tc>
        <w:tc>
          <w:tcPr>
            <w:tcW w:w="225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вища</w:t>
            </w:r>
          </w:p>
        </w:tc>
        <w:tc>
          <w:tcPr>
            <w:tcW w:w="10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12</w:t>
            </w:r>
          </w:p>
        </w:tc>
        <w:tc>
          <w:tcPr>
            <w:tcW w:w="305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ЗАТ "СЯЙВО", 21750308, ЗАТ "Сяйво"</w:t>
            </w:r>
          </w:p>
        </w:tc>
        <w:tc>
          <w:tcPr>
            <w:tcW w:w="1550"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28.04.2020, на три роки</w:t>
            </w:r>
          </w:p>
        </w:tc>
      </w:tr>
      <w:tr w:rsidR="006F27D6">
        <w:tblPrEx>
          <w:tblCellMar>
            <w:top w:w="0" w:type="dxa"/>
            <w:bottom w:w="0" w:type="dxa"/>
          </w:tblCellMar>
        </w:tblPrEx>
        <w:trPr>
          <w:trHeight w:val="200"/>
        </w:trPr>
        <w:tc>
          <w:tcPr>
            <w:tcW w:w="900" w:type="dxa"/>
            <w:vMerge/>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rPr>
            </w:pPr>
          </w:p>
        </w:tc>
        <w:tc>
          <w:tcPr>
            <w:tcW w:w="14200" w:type="dxa"/>
            <w:gridSpan w:val="7"/>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Опис:</w:t>
            </w:r>
          </w:p>
          <w:p w:rsidR="006F27D6" w:rsidRDefault="006F27D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Обов'язки члена наглядової ради визначенi Статутом. Посадовiй особi емiтента винагорода, в тому числi у натуральнiй формi не виплачувалась. </w:t>
            </w:r>
            <w:r>
              <w:rPr>
                <w:rFonts w:ascii="Times New Roman CYR" w:hAnsi="Times New Roman CYR" w:cs="Times New Roman CYR"/>
              </w:rPr>
              <w:lastRenderedPageBreak/>
              <w:t>Будь-яких iнших посад в тому числi за сумiсництвом не обiймає. Змiни у складi посадових осiб  протягом звiтного перiоду не вiдбувалося.   Продовжено термiн перебування на посадi в 2020 роцi. Посадова особа є акцiонером товариства. Стаж роботи  12 рокiв  Непогашеної судимостi за корисливi та посадовi злочини посадова особа не має</w:t>
            </w:r>
          </w:p>
        </w:tc>
      </w:tr>
      <w:tr w:rsidR="006F27D6">
        <w:tblPrEx>
          <w:tblCellMar>
            <w:top w:w="0" w:type="dxa"/>
            <w:bottom w:w="0" w:type="dxa"/>
          </w:tblCellMar>
        </w:tblPrEx>
        <w:trPr>
          <w:trHeight w:val="200"/>
        </w:trPr>
        <w:tc>
          <w:tcPr>
            <w:tcW w:w="900" w:type="dxa"/>
            <w:vMerge w:val="restart"/>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lastRenderedPageBreak/>
              <w:t>5</w:t>
            </w:r>
          </w:p>
        </w:tc>
        <w:tc>
          <w:tcPr>
            <w:tcW w:w="25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Ревiзор</w:t>
            </w:r>
          </w:p>
        </w:tc>
        <w:tc>
          <w:tcPr>
            <w:tcW w:w="30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Лук'янова Марiя Iванiвна</w:t>
            </w:r>
          </w:p>
        </w:tc>
        <w:tc>
          <w:tcPr>
            <w:tcW w:w="85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1956</w:t>
            </w:r>
          </w:p>
        </w:tc>
        <w:tc>
          <w:tcPr>
            <w:tcW w:w="225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вища</w:t>
            </w:r>
          </w:p>
        </w:tc>
        <w:tc>
          <w:tcPr>
            <w:tcW w:w="10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w:t>
            </w:r>
          </w:p>
        </w:tc>
        <w:tc>
          <w:tcPr>
            <w:tcW w:w="305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ЗАТ "СЯЙВО", 21750308, Займала посаду диспетчера</w:t>
            </w:r>
          </w:p>
        </w:tc>
        <w:tc>
          <w:tcPr>
            <w:tcW w:w="1550"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28.04.2020, на три роки</w:t>
            </w:r>
          </w:p>
        </w:tc>
      </w:tr>
      <w:tr w:rsidR="006F27D6">
        <w:tblPrEx>
          <w:tblCellMar>
            <w:top w:w="0" w:type="dxa"/>
            <w:bottom w:w="0" w:type="dxa"/>
          </w:tblCellMar>
        </w:tblPrEx>
        <w:trPr>
          <w:trHeight w:val="200"/>
        </w:trPr>
        <w:tc>
          <w:tcPr>
            <w:tcW w:w="900" w:type="dxa"/>
            <w:vMerge/>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rPr>
            </w:pPr>
          </w:p>
        </w:tc>
        <w:tc>
          <w:tcPr>
            <w:tcW w:w="14200" w:type="dxa"/>
            <w:gridSpan w:val="7"/>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Опис:</w:t>
            </w:r>
          </w:p>
          <w:p w:rsidR="006F27D6" w:rsidRDefault="006F27D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Повноваження та обов'язки Ревiзора визначенi Статутом Товариства. Винагорода не нараховується. У натуральнiй формi оплата не здiснювалась.   До виконання функцiй ревiзора у ПрАТ "Сяйво" займала посаду диспетчера. Посадова особа емiтента не обiймає посади на будь-яких iнших пiдприємствах. Змiни у складi посадових осiб  протягом звiтного перiоду не вiдбувалося.   Продовжено термiн перебування на посадi в 2020 роцi. Стаж роботи 32 роки. Посадова особа непогашеної судимостi за корисливi та посадовi злочини немає</w:t>
            </w:r>
          </w:p>
        </w:tc>
      </w:tr>
    </w:tbl>
    <w:p w:rsidR="006F27D6" w:rsidRDefault="006F27D6">
      <w:pPr>
        <w:widowControl w:val="0"/>
        <w:autoSpaceDE w:val="0"/>
        <w:autoSpaceDN w:val="0"/>
        <w:adjustRightInd w:val="0"/>
        <w:spacing w:after="0" w:line="240" w:lineRule="auto"/>
        <w:rPr>
          <w:rFonts w:ascii="Times New Roman CYR" w:hAnsi="Times New Roman CYR" w:cs="Times New Roman CYR"/>
        </w:rPr>
      </w:pPr>
    </w:p>
    <w:p w:rsidR="006F27D6" w:rsidRDefault="006F27D6">
      <w:pPr>
        <w:widowControl w:val="0"/>
        <w:autoSpaceDE w:val="0"/>
        <w:autoSpaceDN w:val="0"/>
        <w:adjustRightInd w:val="0"/>
        <w:spacing w:after="0" w:line="240" w:lineRule="auto"/>
        <w:rPr>
          <w:rFonts w:ascii="Times New Roman CYR" w:hAnsi="Times New Roman CYR" w:cs="Times New Roman CYR"/>
        </w:rPr>
        <w:sectPr w:rsidR="006F27D6">
          <w:pgSz w:w="16838" w:h="11906" w:orient="landscape"/>
          <w:pgMar w:top="850" w:right="850" w:bottom="850" w:left="1400" w:header="708" w:footer="708" w:gutter="0"/>
          <w:cols w:space="720"/>
          <w:noEndnote/>
        </w:sectPr>
      </w:pPr>
    </w:p>
    <w:p w:rsidR="006F27D6" w:rsidRDefault="006F27D6">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lastRenderedPageBreak/>
        <w:t>2. Інформація про володіння посадовими особами емітента акціями емітента</w:t>
      </w:r>
    </w:p>
    <w:tbl>
      <w:tblPr>
        <w:tblW w:w="0" w:type="auto"/>
        <w:tblInd w:w="-392" w:type="dxa"/>
        <w:tblBorders>
          <w:top w:val="single" w:sz="6" w:space="0" w:color="auto"/>
          <w:left w:val="single" w:sz="6" w:space="0" w:color="auto"/>
          <w:bottom w:val="single" w:sz="6" w:space="0" w:color="auto"/>
          <w:right w:val="single" w:sz="6" w:space="0" w:color="auto"/>
        </w:tblBorders>
        <w:tblLayout w:type="fixed"/>
        <w:tblLook w:val="0000"/>
      </w:tblPr>
      <w:tblGrid>
        <w:gridCol w:w="3050"/>
        <w:gridCol w:w="4400"/>
        <w:gridCol w:w="1200"/>
        <w:gridCol w:w="1300"/>
        <w:gridCol w:w="2400"/>
        <w:gridCol w:w="2771"/>
      </w:tblGrid>
      <w:tr w:rsidR="006F27D6">
        <w:tblPrEx>
          <w:tblCellMar>
            <w:top w:w="0" w:type="dxa"/>
            <w:bottom w:w="0" w:type="dxa"/>
          </w:tblCellMar>
        </w:tblPrEx>
        <w:trPr>
          <w:trHeight w:val="200"/>
        </w:trPr>
        <w:tc>
          <w:tcPr>
            <w:tcW w:w="3050" w:type="dxa"/>
            <w:vMerge w:val="restart"/>
            <w:tcBorders>
              <w:top w:val="single" w:sz="6" w:space="0" w:color="auto"/>
              <w:bottom w:val="nil"/>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Посада</w:t>
            </w:r>
          </w:p>
        </w:tc>
        <w:tc>
          <w:tcPr>
            <w:tcW w:w="4400" w:type="dxa"/>
            <w:vMerge w:val="restart"/>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 xml:space="preserve">Прізвище, ім'я, по батькові фізичної особи або повне найменування юридичної особи </w:t>
            </w:r>
          </w:p>
        </w:tc>
        <w:tc>
          <w:tcPr>
            <w:tcW w:w="1200" w:type="dxa"/>
            <w:vMerge w:val="restart"/>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 xml:space="preserve"> Кількість акцій (шт.)</w:t>
            </w:r>
          </w:p>
        </w:tc>
        <w:tc>
          <w:tcPr>
            <w:tcW w:w="1300" w:type="dxa"/>
            <w:vMerge w:val="restart"/>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Від загальної кількості акцій (у відсотках)</w:t>
            </w:r>
          </w:p>
        </w:tc>
        <w:tc>
          <w:tcPr>
            <w:tcW w:w="5171" w:type="dxa"/>
            <w:gridSpan w:val="2"/>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Кількість за видами акцій</w:t>
            </w:r>
          </w:p>
        </w:tc>
      </w:tr>
      <w:tr w:rsidR="006F27D6">
        <w:tblPrEx>
          <w:tblCellMar>
            <w:top w:w="0" w:type="dxa"/>
            <w:bottom w:w="0" w:type="dxa"/>
          </w:tblCellMar>
        </w:tblPrEx>
        <w:trPr>
          <w:trHeight w:val="200"/>
        </w:trPr>
        <w:tc>
          <w:tcPr>
            <w:tcW w:w="3050" w:type="dxa"/>
            <w:vMerge/>
            <w:tcBorders>
              <w:top w:val="nil"/>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b/>
                <w:bCs/>
              </w:rPr>
            </w:pPr>
          </w:p>
        </w:tc>
        <w:tc>
          <w:tcPr>
            <w:tcW w:w="4400" w:type="dxa"/>
            <w:vMerge/>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b/>
                <w:bCs/>
              </w:rPr>
            </w:pPr>
          </w:p>
        </w:tc>
        <w:tc>
          <w:tcPr>
            <w:tcW w:w="1200" w:type="dxa"/>
            <w:vMerge/>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b/>
                <w:bCs/>
              </w:rPr>
            </w:pPr>
          </w:p>
        </w:tc>
        <w:tc>
          <w:tcPr>
            <w:tcW w:w="1300" w:type="dxa"/>
            <w:vMerge/>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b/>
                <w:bCs/>
              </w:rPr>
            </w:pPr>
          </w:p>
        </w:tc>
        <w:tc>
          <w:tcPr>
            <w:tcW w:w="24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Прості іменні</w:t>
            </w:r>
          </w:p>
        </w:tc>
        <w:tc>
          <w:tcPr>
            <w:tcW w:w="2771"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b/>
                <w:bCs/>
              </w:rPr>
              <w:t>Привілейовані іменні</w:t>
            </w:r>
          </w:p>
        </w:tc>
      </w:tr>
      <w:tr w:rsidR="006F27D6">
        <w:tblPrEx>
          <w:tblCellMar>
            <w:top w:w="0" w:type="dxa"/>
            <w:bottom w:w="0" w:type="dxa"/>
          </w:tblCellMar>
        </w:tblPrEx>
        <w:trPr>
          <w:trHeight w:val="200"/>
        </w:trPr>
        <w:tc>
          <w:tcPr>
            <w:tcW w:w="3050" w:type="dxa"/>
            <w:tcBorders>
              <w:top w:val="nil"/>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44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2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3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24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w:t>
            </w:r>
          </w:p>
        </w:tc>
        <w:tc>
          <w:tcPr>
            <w:tcW w:w="2771"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w:t>
            </w:r>
          </w:p>
        </w:tc>
      </w:tr>
      <w:tr w:rsidR="006F27D6">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Голова наглядової ради</w:t>
            </w:r>
          </w:p>
        </w:tc>
        <w:tc>
          <w:tcPr>
            <w:tcW w:w="4400" w:type="dxa"/>
            <w:tcBorders>
              <w:top w:val="single" w:sz="6" w:space="0" w:color="auto"/>
              <w:left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Максимчук Лариса Володимирiвна</w:t>
            </w:r>
          </w:p>
        </w:tc>
        <w:tc>
          <w:tcPr>
            <w:tcW w:w="1200" w:type="dxa"/>
            <w:tcBorders>
              <w:top w:val="single" w:sz="6" w:space="0" w:color="auto"/>
              <w:left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1 000</w:t>
            </w:r>
          </w:p>
        </w:tc>
        <w:tc>
          <w:tcPr>
            <w:tcW w:w="1300" w:type="dxa"/>
            <w:tcBorders>
              <w:top w:val="single" w:sz="6" w:space="0" w:color="auto"/>
              <w:left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0,1</w:t>
            </w:r>
          </w:p>
        </w:tc>
        <w:tc>
          <w:tcPr>
            <w:tcW w:w="2400" w:type="dxa"/>
            <w:tcBorders>
              <w:top w:val="single" w:sz="6" w:space="0" w:color="auto"/>
              <w:left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1 000</w:t>
            </w:r>
          </w:p>
        </w:tc>
        <w:tc>
          <w:tcPr>
            <w:tcW w:w="2771" w:type="dxa"/>
            <w:tcBorders>
              <w:top w:val="single" w:sz="6" w:space="0" w:color="auto"/>
              <w:left w:val="single" w:sz="6" w:space="0" w:color="auto"/>
              <w:bottom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6F27D6">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Генеральний директоро</w:t>
            </w:r>
          </w:p>
        </w:tc>
        <w:tc>
          <w:tcPr>
            <w:tcW w:w="4400" w:type="dxa"/>
            <w:tcBorders>
              <w:top w:val="single" w:sz="6" w:space="0" w:color="auto"/>
              <w:left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Антоняк Володимир Михайлович</w:t>
            </w:r>
          </w:p>
        </w:tc>
        <w:tc>
          <w:tcPr>
            <w:tcW w:w="1200" w:type="dxa"/>
            <w:tcBorders>
              <w:top w:val="single" w:sz="6" w:space="0" w:color="auto"/>
              <w:left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351 990</w:t>
            </w:r>
          </w:p>
        </w:tc>
        <w:tc>
          <w:tcPr>
            <w:tcW w:w="1300" w:type="dxa"/>
            <w:tcBorders>
              <w:top w:val="single" w:sz="6" w:space="0" w:color="auto"/>
              <w:left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50,6</w:t>
            </w:r>
          </w:p>
        </w:tc>
        <w:tc>
          <w:tcPr>
            <w:tcW w:w="2400" w:type="dxa"/>
            <w:tcBorders>
              <w:top w:val="single" w:sz="6" w:space="0" w:color="auto"/>
              <w:left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351 990</w:t>
            </w:r>
          </w:p>
        </w:tc>
        <w:tc>
          <w:tcPr>
            <w:tcW w:w="2771" w:type="dxa"/>
            <w:tcBorders>
              <w:top w:val="single" w:sz="6" w:space="0" w:color="auto"/>
              <w:left w:val="single" w:sz="6" w:space="0" w:color="auto"/>
              <w:bottom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6F27D6">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Член наглядової ради</w:t>
            </w:r>
          </w:p>
        </w:tc>
        <w:tc>
          <w:tcPr>
            <w:tcW w:w="4400" w:type="dxa"/>
            <w:tcBorders>
              <w:top w:val="single" w:sz="6" w:space="0" w:color="auto"/>
              <w:left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Скалицький Анатолiйович Валентинович</w:t>
            </w:r>
          </w:p>
        </w:tc>
        <w:tc>
          <w:tcPr>
            <w:tcW w:w="1200" w:type="dxa"/>
            <w:tcBorders>
              <w:top w:val="single" w:sz="6" w:space="0" w:color="auto"/>
              <w:left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7 139</w:t>
            </w:r>
          </w:p>
        </w:tc>
        <w:tc>
          <w:tcPr>
            <w:tcW w:w="1300" w:type="dxa"/>
            <w:tcBorders>
              <w:top w:val="single" w:sz="6" w:space="0" w:color="auto"/>
              <w:left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2400" w:type="dxa"/>
            <w:tcBorders>
              <w:top w:val="single" w:sz="6" w:space="0" w:color="auto"/>
              <w:left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7 139</w:t>
            </w:r>
          </w:p>
        </w:tc>
        <w:tc>
          <w:tcPr>
            <w:tcW w:w="2771" w:type="dxa"/>
            <w:tcBorders>
              <w:top w:val="single" w:sz="6" w:space="0" w:color="auto"/>
              <w:left w:val="single" w:sz="6" w:space="0" w:color="auto"/>
              <w:bottom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6F27D6">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Член наглядової ради</w:t>
            </w:r>
          </w:p>
        </w:tc>
        <w:tc>
          <w:tcPr>
            <w:tcW w:w="4400" w:type="dxa"/>
            <w:tcBorders>
              <w:top w:val="single" w:sz="6" w:space="0" w:color="auto"/>
              <w:left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Лук"янов Вiталiй Олександрович</w:t>
            </w:r>
          </w:p>
        </w:tc>
        <w:tc>
          <w:tcPr>
            <w:tcW w:w="1200" w:type="dxa"/>
            <w:tcBorders>
              <w:top w:val="single" w:sz="6" w:space="0" w:color="auto"/>
              <w:left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65 371</w:t>
            </w:r>
          </w:p>
        </w:tc>
        <w:tc>
          <w:tcPr>
            <w:tcW w:w="1300" w:type="dxa"/>
            <w:tcBorders>
              <w:top w:val="single" w:sz="6" w:space="0" w:color="auto"/>
              <w:left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9,4</w:t>
            </w:r>
          </w:p>
        </w:tc>
        <w:tc>
          <w:tcPr>
            <w:tcW w:w="2400" w:type="dxa"/>
            <w:tcBorders>
              <w:top w:val="single" w:sz="6" w:space="0" w:color="auto"/>
              <w:left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65 371</w:t>
            </w:r>
          </w:p>
        </w:tc>
        <w:tc>
          <w:tcPr>
            <w:tcW w:w="2771" w:type="dxa"/>
            <w:tcBorders>
              <w:top w:val="single" w:sz="6" w:space="0" w:color="auto"/>
              <w:left w:val="single" w:sz="6" w:space="0" w:color="auto"/>
              <w:bottom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6F27D6">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Ревiзор</w:t>
            </w:r>
          </w:p>
        </w:tc>
        <w:tc>
          <w:tcPr>
            <w:tcW w:w="4400" w:type="dxa"/>
            <w:tcBorders>
              <w:top w:val="single" w:sz="6" w:space="0" w:color="auto"/>
              <w:left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Лук'янова Марiя Iванiвна</w:t>
            </w:r>
          </w:p>
        </w:tc>
        <w:tc>
          <w:tcPr>
            <w:tcW w:w="1200" w:type="dxa"/>
            <w:tcBorders>
              <w:top w:val="single" w:sz="6" w:space="0" w:color="auto"/>
              <w:left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157 568</w:t>
            </w:r>
          </w:p>
        </w:tc>
        <w:tc>
          <w:tcPr>
            <w:tcW w:w="1300" w:type="dxa"/>
            <w:tcBorders>
              <w:top w:val="single" w:sz="6" w:space="0" w:color="auto"/>
              <w:left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22,7</w:t>
            </w:r>
          </w:p>
        </w:tc>
        <w:tc>
          <w:tcPr>
            <w:tcW w:w="2400" w:type="dxa"/>
            <w:tcBorders>
              <w:top w:val="single" w:sz="6" w:space="0" w:color="auto"/>
              <w:left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157 568</w:t>
            </w:r>
          </w:p>
        </w:tc>
        <w:tc>
          <w:tcPr>
            <w:tcW w:w="2771" w:type="dxa"/>
            <w:tcBorders>
              <w:top w:val="single" w:sz="6" w:space="0" w:color="auto"/>
              <w:left w:val="single" w:sz="6" w:space="0" w:color="auto"/>
              <w:bottom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bl>
    <w:p w:rsidR="006F27D6" w:rsidRDefault="006F27D6">
      <w:pPr>
        <w:widowControl w:val="0"/>
        <w:autoSpaceDE w:val="0"/>
        <w:autoSpaceDN w:val="0"/>
        <w:adjustRightInd w:val="0"/>
        <w:spacing w:after="0" w:line="240" w:lineRule="auto"/>
        <w:rPr>
          <w:rFonts w:ascii="Times New Roman CYR" w:hAnsi="Times New Roman CYR" w:cs="Times New Roman CYR"/>
        </w:rPr>
      </w:pPr>
    </w:p>
    <w:p w:rsidR="006F27D6" w:rsidRDefault="006F27D6">
      <w:pPr>
        <w:widowControl w:val="0"/>
        <w:autoSpaceDE w:val="0"/>
        <w:autoSpaceDN w:val="0"/>
        <w:adjustRightInd w:val="0"/>
        <w:spacing w:after="0" w:line="240" w:lineRule="auto"/>
        <w:rPr>
          <w:rFonts w:ascii="Times New Roman CYR" w:hAnsi="Times New Roman CYR" w:cs="Times New Roman CYR"/>
        </w:rPr>
        <w:sectPr w:rsidR="006F27D6">
          <w:pgSz w:w="16838" w:h="11906" w:orient="landscape"/>
          <w:pgMar w:top="850" w:right="850" w:bottom="850" w:left="1400" w:header="708" w:footer="708" w:gutter="0"/>
          <w:cols w:space="720"/>
          <w:noEndnote/>
        </w:sectPr>
      </w:pPr>
    </w:p>
    <w:p w:rsidR="006F27D6" w:rsidRDefault="006F27D6">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lastRenderedPageBreak/>
        <w:t>3. Інформація про будь-які винагороди або компенсації, які мають бути виплачені посадовим особам емітента в разі їх звільнення</w:t>
      </w:r>
    </w:p>
    <w:p w:rsidR="006F27D6" w:rsidRDefault="006F27D6">
      <w:pPr>
        <w:widowControl w:val="0"/>
        <w:autoSpaceDE w:val="0"/>
        <w:autoSpaceDN w:val="0"/>
        <w:adjustRightInd w:val="0"/>
        <w:spacing w:after="0" w:line="240" w:lineRule="auto"/>
        <w:jc w:val="center"/>
        <w:rPr>
          <w:rFonts w:ascii="Times New Roman CYR" w:hAnsi="Times New Roman CYR" w:cs="Times New Roman CYR"/>
          <w:b/>
          <w:bCs/>
          <w:sz w:val="28"/>
          <w:szCs w:val="28"/>
        </w:rPr>
      </w:pP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 разi звiльнення посадових осiб, їм виплачуються винагороди або компенсацiї у вiдповiдностi до чинного законодавчтва. Окремого положення про такi виплати в ПрАТ "Сяйво" немає.</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sectPr w:rsidR="006F27D6">
          <w:pgSz w:w="12240" w:h="15840"/>
          <w:pgMar w:top="850" w:right="850" w:bottom="850" w:left="1400" w:header="708" w:footer="708" w:gutter="0"/>
          <w:cols w:space="720"/>
          <w:noEndnote/>
        </w:sectPr>
      </w:pPr>
    </w:p>
    <w:p w:rsidR="006F27D6" w:rsidRDefault="006F27D6">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lastRenderedPageBreak/>
        <w:t>VI. Інформація про засновників та/або учасників емітента та відсоток акцій (часток, паїв)</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tblPr>
      <w:tblGrid>
        <w:gridCol w:w="2920"/>
        <w:gridCol w:w="1700"/>
        <w:gridCol w:w="3300"/>
        <w:gridCol w:w="2000"/>
      </w:tblGrid>
      <w:tr w:rsidR="006F27D6">
        <w:tblPrEx>
          <w:tblCellMar>
            <w:top w:w="0" w:type="dxa"/>
            <w:bottom w:w="0" w:type="dxa"/>
          </w:tblCellMar>
        </w:tblPrEx>
        <w:trPr>
          <w:trHeight w:val="200"/>
        </w:trPr>
        <w:tc>
          <w:tcPr>
            <w:tcW w:w="2920"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Найменування юридичної особи засновника та/або учасника</w:t>
            </w:r>
          </w:p>
        </w:tc>
        <w:tc>
          <w:tcPr>
            <w:tcW w:w="17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Ідентифікаційний код юридичної особи засновника та/або учасника</w:t>
            </w:r>
          </w:p>
        </w:tc>
        <w:tc>
          <w:tcPr>
            <w:tcW w:w="33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Місцезнаходження</w:t>
            </w:r>
          </w:p>
        </w:tc>
        <w:tc>
          <w:tcPr>
            <w:tcW w:w="2000"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Відсоток акцій (часток, паїв), які належать засновнику та/або учаснику (від загальної кількості)</w:t>
            </w:r>
          </w:p>
        </w:tc>
      </w:tr>
      <w:tr w:rsidR="006F27D6">
        <w:tblPrEx>
          <w:tblCellMar>
            <w:top w:w="0" w:type="dxa"/>
            <w:bottom w:w="0" w:type="dxa"/>
          </w:tblCellMar>
        </w:tblPrEx>
        <w:trPr>
          <w:trHeight w:val="200"/>
        </w:trPr>
        <w:tc>
          <w:tcPr>
            <w:tcW w:w="2920"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p>
        </w:tc>
        <w:tc>
          <w:tcPr>
            <w:tcW w:w="17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p>
        </w:tc>
        <w:tc>
          <w:tcPr>
            <w:tcW w:w="33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p>
        </w:tc>
      </w:tr>
      <w:tr w:rsidR="006F27D6">
        <w:tblPrEx>
          <w:tblCellMar>
            <w:top w:w="0" w:type="dxa"/>
            <w:bottom w:w="0" w:type="dxa"/>
          </w:tblCellMar>
        </w:tblPrEx>
        <w:trPr>
          <w:trHeight w:val="200"/>
        </w:trPr>
        <w:tc>
          <w:tcPr>
            <w:tcW w:w="7920" w:type="dxa"/>
            <w:gridSpan w:val="3"/>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Прізвище, ім'я, по батькові фізичної особи</w:t>
            </w:r>
          </w:p>
        </w:tc>
        <w:tc>
          <w:tcPr>
            <w:tcW w:w="2000"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Відсоток акцій (часток, паїв), які належать засновнику та/або учаснику (від загальної кількості)</w:t>
            </w:r>
          </w:p>
        </w:tc>
      </w:tr>
      <w:tr w:rsidR="006F27D6">
        <w:tblPrEx>
          <w:tblCellMar>
            <w:top w:w="0" w:type="dxa"/>
            <w:bottom w:w="0" w:type="dxa"/>
          </w:tblCellMar>
        </w:tblPrEx>
        <w:trPr>
          <w:trHeight w:val="200"/>
        </w:trPr>
        <w:tc>
          <w:tcPr>
            <w:tcW w:w="7920" w:type="dxa"/>
            <w:gridSpan w:val="3"/>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Учасниками товариства є 16 акцiонерiв</w:t>
            </w:r>
          </w:p>
        </w:tc>
        <w:tc>
          <w:tcPr>
            <w:tcW w:w="2000"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w:t>
            </w:r>
          </w:p>
        </w:tc>
      </w:tr>
      <w:tr w:rsidR="006F27D6">
        <w:tblPrEx>
          <w:tblCellMar>
            <w:top w:w="0" w:type="dxa"/>
            <w:bottom w:w="0" w:type="dxa"/>
          </w:tblCellMar>
        </w:tblPrEx>
        <w:trPr>
          <w:trHeight w:val="200"/>
        </w:trPr>
        <w:tc>
          <w:tcPr>
            <w:tcW w:w="7920" w:type="dxa"/>
            <w:gridSpan w:val="3"/>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right"/>
              <w:rPr>
                <w:rFonts w:ascii="Times New Roman CYR" w:hAnsi="Times New Roman CYR" w:cs="Times New Roman CYR"/>
                <w:b/>
                <w:bCs/>
              </w:rPr>
            </w:pPr>
            <w:r>
              <w:rPr>
                <w:rFonts w:ascii="Times New Roman CYR" w:hAnsi="Times New Roman CYR" w:cs="Times New Roman CYR"/>
                <w:b/>
                <w:bCs/>
              </w:rPr>
              <w:t>Усього</w:t>
            </w:r>
          </w:p>
        </w:tc>
        <w:tc>
          <w:tcPr>
            <w:tcW w:w="2000"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w:t>
            </w:r>
          </w:p>
        </w:tc>
      </w:tr>
    </w:tbl>
    <w:p w:rsidR="006F27D6" w:rsidRDefault="006F27D6">
      <w:pPr>
        <w:widowControl w:val="0"/>
        <w:autoSpaceDE w:val="0"/>
        <w:autoSpaceDN w:val="0"/>
        <w:adjustRightInd w:val="0"/>
        <w:spacing w:after="0" w:line="240" w:lineRule="auto"/>
        <w:rPr>
          <w:rFonts w:ascii="Times New Roman CYR" w:hAnsi="Times New Roman CYR" w:cs="Times New Roman CYR"/>
        </w:rPr>
      </w:pPr>
    </w:p>
    <w:p w:rsidR="006F27D6" w:rsidRDefault="006F27D6">
      <w:pPr>
        <w:widowControl w:val="0"/>
        <w:autoSpaceDE w:val="0"/>
        <w:autoSpaceDN w:val="0"/>
        <w:adjustRightInd w:val="0"/>
        <w:spacing w:after="0" w:line="240" w:lineRule="auto"/>
        <w:jc w:val="center"/>
        <w:rPr>
          <w:rFonts w:ascii="Times New Roman CYR" w:hAnsi="Times New Roman CYR" w:cs="Times New Roman CYR"/>
          <w:sz w:val="28"/>
          <w:szCs w:val="28"/>
        </w:rPr>
      </w:pPr>
      <w:r>
        <w:rPr>
          <w:rFonts w:ascii="Times New Roman CYR" w:hAnsi="Times New Roman CYR" w:cs="Times New Roman CYR"/>
          <w:b/>
          <w:bCs/>
          <w:sz w:val="28"/>
          <w:szCs w:val="28"/>
        </w:rPr>
        <w:t>VII. Звіт керівництва (звіт про управління)</w:t>
      </w:r>
    </w:p>
    <w:p w:rsidR="006F27D6" w:rsidRDefault="006F27D6">
      <w:pPr>
        <w:widowControl w:val="0"/>
        <w:autoSpaceDE w:val="0"/>
        <w:autoSpaceDN w:val="0"/>
        <w:adjustRightInd w:val="0"/>
        <w:spacing w:after="0" w:line="240" w:lineRule="auto"/>
        <w:jc w:val="center"/>
        <w:rPr>
          <w:rFonts w:ascii="Times New Roman CYR" w:hAnsi="Times New Roman CYR" w:cs="Times New Roman CYR"/>
          <w:sz w:val="28"/>
          <w:szCs w:val="28"/>
        </w:rPr>
      </w:pP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b/>
          <w:bCs/>
          <w:sz w:val="24"/>
          <w:szCs w:val="24"/>
        </w:rPr>
        <w:t>1. Вірогідні перспективи подальшого розвитку емітента</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 перспективi пiдприємство планує продовжувати здiйснювати тi ж види дiяльностi, що i в звiтному роцi. Перспективнiсть подальшого розвитку емiтента залежить вiд законодавчих змiн, вона пов'язана iз забезпеченням прийняття та виконання адекватних управлiнських рiшень вiдповiдно до змiн зовнiшнього середовища. Перспективи подальшого розвитку пiдприємства визначаються рiвнем ефективностi реалiзацiї фiнансової, iнвестицiйної, iнновацiйної полiтик, покращення кадрового забезпечення, успiшної реалiзацiї маркетингових програм тощо. Для Емiтента необхiдним є розроблення та запровадження рацiональної економiчної полiтики розвитку з метою досягнення ефективних результатiв своєї дiяльностi та конкурентоспроможностi пiдприємства</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b/>
          <w:bCs/>
          <w:sz w:val="24"/>
          <w:szCs w:val="24"/>
        </w:rPr>
        <w:t>2. Інформація про розвиток емітента</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Приватне акцiонерне товариство "Сяйво" (далi за текстом - товариство), створене згiдно рiшення Зборiв Акцiонерiв Вiдкритого акцiонерного товариства "Луцький пiдшипниковий завод" ( протокол №7 вiд 17 лютого 1999року), шляхом перетворення дочiрного пiдприємства "Сяйво" Вiдкритого акцiонерного товариства "Луцький пiдшипниковий завод" в Закрите акцiонерне товариство "Сяйво". Змiнено тип Товариства вiдповiдно до вимог Цивiльного кодексу України, Закону України "Про акцiонерного товариства" та рiшення зборiв акцiонерiв ( протокол №14 вiд 07 березня 2011року) на Приватне акцiонерне товариство "Сяйво".</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займається виготовленням та реалiзацiєю металовиробiв, надання послуг з механiчного оброблення металiв</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b/>
          <w:bCs/>
          <w:sz w:val="24"/>
          <w:szCs w:val="24"/>
        </w:rPr>
        <w:t>3. Інформація про укладення деривативів або вчинення правочинів щодо похідних цінних паперів емітентом, якщо це впливає на оцінку його активів, зобов'язань, фінансового стану і доходів або витрат емітента, зокрема інформацію про:</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Емiтентом не укладалися деривативи, правочини щодо похiдних цiнних паперiв, тому вплив даних факторiв на оцiнку активiв, зобов'язань, фiнансового стану i доходiв або витрат Емiтента вiдсутнiй</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b/>
          <w:bCs/>
          <w:sz w:val="24"/>
          <w:szCs w:val="24"/>
        </w:rPr>
        <w:t>1) завдання та політику емітента щодо управління фінансовими ризиками, у тому числі політику щодо страхування кожного основного виду прогнозованої операції, для якої використовуються операції хеджування</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Завдання та полiтика емiтента щодо управлiння фiнансовими ризиками передбачає здiйснення таких основних заходiв: -iдентифiкацiя окремих видiв ризикiв, пов'язаних з фiнансовою дiяльнiстю пiдприємства. Процес iдентифiкацiї окремих видiв фiнансових ризикiв передбачає видiлення систематичних та несистематичних видiв ризикiв, що характернi для господарської дiяльностi пiдприємства, а також формування загального портфеля фiнансових ризикiв, пов'язаних з дiяльнiстю пiдприємства; - оцiнка широти i достовiрностi iнформацiї, необхiдної для визначення рiвня фiнансових ризикiв; - визначення розмiру можливих фiнансових втрат при настаннi ризикової подiї за окремими видами фiнансових ризикiв. Розмiр можливих фiнансових втрат визначається характером здiйснюваних фiнансових операцiй, обсягом задiяних в них активiв (капiталу) та максимальним рiвнем амплiтуди коливання доходiв при вiдповiдних видах фiнансових ризикiв. Емiтент у звiтному роцi не використовував страхування кожного основного виду прогнозованої операцiї та хеджування як метод страхування цiнового ризику.</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b/>
          <w:bCs/>
          <w:sz w:val="24"/>
          <w:szCs w:val="24"/>
        </w:rPr>
        <w:t>2) схильність емітента до цінових ризиків, кредитного ризику, ризику ліквідності та/або ризику грошових потоків</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Емiтент, як i будь-яке iнше пiдприємство, в сучасних умовах економiчного розвитку країни, з урахуванням характеру державного регулювання фiнансової дiяльностi пiдприємства, темпiв iнфляцiї в країнi, рiвня конкуренцiї в окремих сегментах фiнансового ринку, в достатнiй мiрi є схильним до цiнових ризикiв, кредитного ризику, ризику лiквiдностi та/або ризику грошових потокiв.</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b/>
          <w:bCs/>
          <w:sz w:val="24"/>
          <w:szCs w:val="24"/>
        </w:rPr>
        <w:t>4. Звіт про корпоративне управління:</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b/>
          <w:bCs/>
          <w:sz w:val="24"/>
          <w:szCs w:val="24"/>
        </w:rPr>
        <w:t>1) посилання на:</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b/>
          <w:bCs/>
          <w:sz w:val="24"/>
          <w:szCs w:val="24"/>
        </w:rPr>
        <w:t>власний кодекс корпоративного управління, яким керується емітент</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Емiтентом не прийнятий власний Кодекс корпоративного управлiння, </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кодекс корпоративного управлiння фондової бiржi, об'єднання юридичних осiб або iнший кодекс корпоративного управлiння, який емiтент добровiльно вирiшив застосовувати;</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Емiтент не приймав рiшень про добровiльне застосовування Кодексу корпоративного управлiння фондової бiржi, об'єднання юридичних осiб або iншого (iнших) кодексiв корпоративного управлiння. всю вiдповiдну iнформацiю про практику корпоративного управлiння, застосовувану понад визначенi законодавством вимоги;</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Понад визначенi законодавством вимоги практика корпоративного управлiння Емiтентом не застосовується.</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b/>
          <w:bCs/>
          <w:sz w:val="24"/>
          <w:szCs w:val="24"/>
        </w:rPr>
        <w:t>кодекс корпоративного управління фондової біржі, об'єднання юридичних осіб або інший кодекс корпоративного управління, який емітент добровільно вирішив застосовувати</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Кодексу корпоративного управлiння фондової бiржi, об'єднання юридичних осiб або iншого кодексу корпоративного управлiння, який емiтент добровiльно вирiшив застосовувати немає</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b/>
          <w:bCs/>
          <w:sz w:val="24"/>
          <w:szCs w:val="24"/>
        </w:rPr>
        <w:t>вся відповідна інформація про практику корпоративного управління, застосовувану понад визначені законодавством вимоги</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Емiтентом не прийнятий власний Кодекс корпоративного управлiння</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b/>
          <w:bCs/>
          <w:sz w:val="24"/>
          <w:szCs w:val="24"/>
        </w:rPr>
        <w:t xml:space="preserve">2) у разі якщо емітент відхиляється від положень кодексу корпоративного управління, </w:t>
      </w:r>
      <w:r>
        <w:rPr>
          <w:rFonts w:ascii="Times New Roman CYR" w:hAnsi="Times New Roman CYR" w:cs="Times New Roman CYR"/>
          <w:b/>
          <w:bCs/>
          <w:sz w:val="24"/>
          <w:szCs w:val="24"/>
        </w:rPr>
        <w:lastRenderedPageBreak/>
        <w:t>зазначеного в абзацах другому або третьому пункту 1 цієї частини, надайте пояснення, від яких частин кодексу корпоративного управління такий емітент відхиляється і причини таких відхилень. У разі якщо емітент прийняв рішення не застосовувати деякі положення кодексу корпоративного управління, зазначеного в абзацах другому або третьому пункту 1 цієї частини, обґрунтуйте причини таких дій</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Емiтентом не прийнятий власний Кодекс корпоративного управлiння, </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b/>
          <w:bCs/>
          <w:sz w:val="24"/>
          <w:szCs w:val="24"/>
        </w:rPr>
        <w:t>3) інформація про загальні збори акціонерів (учасників)</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2000"/>
        <w:gridCol w:w="4000"/>
        <w:gridCol w:w="2000"/>
        <w:gridCol w:w="2000"/>
      </w:tblGrid>
      <w:tr w:rsidR="006F27D6">
        <w:tblPrEx>
          <w:tblCellMar>
            <w:top w:w="0" w:type="dxa"/>
            <w:bottom w:w="0" w:type="dxa"/>
          </w:tblCellMar>
        </w:tblPrEx>
        <w:trPr>
          <w:trHeight w:val="253"/>
        </w:trPr>
        <w:tc>
          <w:tcPr>
            <w:tcW w:w="6000" w:type="dxa"/>
            <w:gridSpan w:val="2"/>
            <w:vMerge w:val="restart"/>
            <w:tcBorders>
              <w:top w:val="single" w:sz="6" w:space="0" w:color="auto"/>
              <w:bottom w:val="nil"/>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Вид загальних зборів</w:t>
            </w:r>
          </w:p>
        </w:tc>
        <w:tc>
          <w:tcPr>
            <w:tcW w:w="2000" w:type="dxa"/>
            <w:vMerge w:val="restart"/>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річні</w:t>
            </w:r>
          </w:p>
        </w:tc>
        <w:tc>
          <w:tcPr>
            <w:tcW w:w="2000" w:type="dxa"/>
            <w:vMerge w:val="restart"/>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позачергові</w:t>
            </w:r>
          </w:p>
        </w:tc>
      </w:tr>
      <w:tr w:rsidR="006F27D6">
        <w:tblPrEx>
          <w:tblCellMar>
            <w:top w:w="0" w:type="dxa"/>
            <w:bottom w:w="0" w:type="dxa"/>
          </w:tblCellMar>
        </w:tblPrEx>
        <w:trPr>
          <w:trHeight w:val="200"/>
        </w:trPr>
        <w:tc>
          <w:tcPr>
            <w:tcW w:w="6000" w:type="dxa"/>
            <w:gridSpan w:val="2"/>
            <w:vMerge/>
            <w:tcBorders>
              <w:top w:val="nil"/>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b/>
                <w:bCs/>
              </w:rPr>
            </w:pPr>
          </w:p>
        </w:tc>
        <w:tc>
          <w:tcPr>
            <w:tcW w:w="20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p>
        </w:tc>
      </w:tr>
      <w:tr w:rsidR="006F27D6">
        <w:tblPrEx>
          <w:tblCellMar>
            <w:top w:w="0" w:type="dxa"/>
            <w:bottom w:w="0" w:type="dxa"/>
          </w:tblCellMar>
        </w:tblPrEx>
        <w:trPr>
          <w:trHeight w:val="200"/>
        </w:trPr>
        <w:tc>
          <w:tcPr>
            <w:tcW w:w="6000" w:type="dxa"/>
            <w:gridSpan w:val="2"/>
            <w:tcBorders>
              <w:top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Дата проведення</w:t>
            </w:r>
          </w:p>
        </w:tc>
        <w:tc>
          <w:tcPr>
            <w:tcW w:w="4000" w:type="dxa"/>
            <w:gridSpan w:val="2"/>
            <w:tcBorders>
              <w:top w:val="single" w:sz="6" w:space="0" w:color="auto"/>
              <w:left w:val="single" w:sz="6" w:space="0" w:color="auto"/>
              <w:bottom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p>
        </w:tc>
      </w:tr>
      <w:tr w:rsidR="006F27D6">
        <w:tblPrEx>
          <w:tblCellMar>
            <w:top w:w="0" w:type="dxa"/>
            <w:bottom w:w="0" w:type="dxa"/>
          </w:tblCellMar>
        </w:tblPrEx>
        <w:trPr>
          <w:trHeight w:val="200"/>
        </w:trPr>
        <w:tc>
          <w:tcPr>
            <w:tcW w:w="6000" w:type="dxa"/>
            <w:gridSpan w:val="2"/>
            <w:tcBorders>
              <w:top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Кворум зборів</w:t>
            </w:r>
          </w:p>
        </w:tc>
        <w:tc>
          <w:tcPr>
            <w:tcW w:w="4000" w:type="dxa"/>
            <w:gridSpan w:val="2"/>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6F27D6">
        <w:tblPrEx>
          <w:tblCellMar>
            <w:top w:w="0" w:type="dxa"/>
            <w:bottom w:w="0" w:type="dxa"/>
          </w:tblCellMar>
        </w:tblPrEx>
        <w:trPr>
          <w:trHeight w:val="200"/>
        </w:trPr>
        <w:tc>
          <w:tcPr>
            <w:tcW w:w="2000" w:type="dxa"/>
            <w:tcBorders>
              <w:top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Опис</w:t>
            </w:r>
          </w:p>
        </w:tc>
        <w:tc>
          <w:tcPr>
            <w:tcW w:w="8000" w:type="dxa"/>
            <w:gridSpan w:val="3"/>
            <w:tcBorders>
              <w:top w:val="single" w:sz="6" w:space="0" w:color="auto"/>
              <w:left w:val="single" w:sz="6" w:space="0" w:color="auto"/>
              <w:bottom w:val="single" w:sz="6" w:space="0" w:color="auto"/>
            </w:tcBorders>
          </w:tcPr>
          <w:p w:rsidR="006F27D6" w:rsidRDefault="006F27D6">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Загальнi збори в звiтному роцi не скликалися</w:t>
            </w:r>
          </w:p>
        </w:tc>
      </w:tr>
    </w:tbl>
    <w:p w:rsidR="006F27D6" w:rsidRDefault="006F27D6">
      <w:pPr>
        <w:widowControl w:val="0"/>
        <w:autoSpaceDE w:val="0"/>
        <w:autoSpaceDN w:val="0"/>
        <w:adjustRightInd w:val="0"/>
        <w:spacing w:after="0" w:line="240" w:lineRule="auto"/>
        <w:rPr>
          <w:rFonts w:ascii="Times New Roman CYR" w:hAnsi="Times New Roman CYR" w:cs="Times New Roman CYR"/>
        </w:rPr>
      </w:pPr>
    </w:p>
    <w:p w:rsidR="006F27D6" w:rsidRDefault="006F27D6">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Який орган здійснював реєстрацію акціонерів для участі в загальних зборах акціонерів останнього разу у звітному році?</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000"/>
        <w:gridCol w:w="4000"/>
        <w:gridCol w:w="1500"/>
        <w:gridCol w:w="1500"/>
      </w:tblGrid>
      <w:tr w:rsidR="006F27D6">
        <w:tblPrEx>
          <w:tblCellMar>
            <w:top w:w="0" w:type="dxa"/>
            <w:bottom w:w="0" w:type="dxa"/>
          </w:tblCellMar>
        </w:tblPrEx>
        <w:trPr>
          <w:trHeight w:val="200"/>
        </w:trPr>
        <w:tc>
          <w:tcPr>
            <w:tcW w:w="7000" w:type="dxa"/>
            <w:gridSpan w:val="2"/>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b/>
                <w:bCs/>
                <w:sz w:val="24"/>
                <w:szCs w:val="24"/>
              </w:rPr>
            </w:pPr>
          </w:p>
        </w:tc>
        <w:tc>
          <w:tcPr>
            <w:tcW w:w="15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500"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r>
      <w:tr w:rsidR="006F27D6">
        <w:tblPrEx>
          <w:tblCellMar>
            <w:top w:w="0" w:type="dxa"/>
            <w:bottom w:w="0" w:type="dxa"/>
          </w:tblCellMar>
        </w:tblPrEx>
        <w:trPr>
          <w:trHeight w:val="200"/>
        </w:trPr>
        <w:tc>
          <w:tcPr>
            <w:tcW w:w="7000" w:type="dxa"/>
            <w:gridSpan w:val="2"/>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Реєстраційна комісія, призначена особою, що скликала загальні збори</w:t>
            </w:r>
          </w:p>
        </w:tc>
        <w:tc>
          <w:tcPr>
            <w:tcW w:w="15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6F27D6">
        <w:tblPrEx>
          <w:tblCellMar>
            <w:top w:w="0" w:type="dxa"/>
            <w:bottom w:w="0" w:type="dxa"/>
          </w:tblCellMar>
        </w:tblPrEx>
        <w:trPr>
          <w:trHeight w:val="200"/>
        </w:trPr>
        <w:tc>
          <w:tcPr>
            <w:tcW w:w="7000" w:type="dxa"/>
            <w:gridSpan w:val="2"/>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Акціонери</w:t>
            </w:r>
          </w:p>
        </w:tc>
        <w:tc>
          <w:tcPr>
            <w:tcW w:w="15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6F27D6">
        <w:tblPrEx>
          <w:tblCellMar>
            <w:top w:w="0" w:type="dxa"/>
            <w:bottom w:w="0" w:type="dxa"/>
          </w:tblCellMar>
        </w:tblPrEx>
        <w:trPr>
          <w:trHeight w:val="200"/>
        </w:trPr>
        <w:tc>
          <w:tcPr>
            <w:tcW w:w="7000" w:type="dxa"/>
            <w:gridSpan w:val="2"/>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Депозитарна установа</w:t>
            </w:r>
          </w:p>
        </w:tc>
        <w:tc>
          <w:tcPr>
            <w:tcW w:w="15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6F27D6">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Інше (зазначити)</w:t>
            </w:r>
          </w:p>
        </w:tc>
        <w:tc>
          <w:tcPr>
            <w:tcW w:w="7000" w:type="dxa"/>
            <w:gridSpan w:val="3"/>
            <w:tcBorders>
              <w:top w:val="single" w:sz="6" w:space="0" w:color="auto"/>
              <w:left w:val="single" w:sz="6" w:space="0" w:color="auto"/>
              <w:bottom w:val="single" w:sz="6" w:space="0" w:color="auto"/>
            </w:tcBorders>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Загальнi збори в звiтному роцi не скликалися</w:t>
            </w:r>
          </w:p>
        </w:tc>
      </w:tr>
    </w:tbl>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p>
    <w:p w:rsidR="006F27D6" w:rsidRDefault="006F27D6">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 xml:space="preserve">Який орган здійснював контроль за станом реєстрації акціонерів або їх представників для участі в останніх загальних зборах у звітному році </w:t>
      </w:r>
      <w:r>
        <w:rPr>
          <w:rFonts w:ascii="Times New Roman CYR" w:hAnsi="Times New Roman CYR" w:cs="Times New Roman CYR"/>
          <w:sz w:val="24"/>
          <w:szCs w:val="24"/>
        </w:rPr>
        <w:t>(за наявності контролю)</w:t>
      </w:r>
      <w:r>
        <w:rPr>
          <w:rFonts w:ascii="Times New Roman CYR" w:hAnsi="Times New Roman CYR" w:cs="Times New Roman CYR"/>
          <w:b/>
          <w:bCs/>
          <w:sz w:val="24"/>
          <w:szCs w:val="24"/>
        </w:rPr>
        <w:t>?</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7000"/>
        <w:gridCol w:w="1500"/>
        <w:gridCol w:w="1500"/>
      </w:tblGrid>
      <w:tr w:rsidR="006F27D6">
        <w:tblPrEx>
          <w:tblCellMar>
            <w:top w:w="0" w:type="dxa"/>
            <w:bottom w:w="0" w:type="dxa"/>
          </w:tblCellMar>
        </w:tblPrEx>
        <w:trPr>
          <w:trHeight w:val="200"/>
        </w:trPr>
        <w:tc>
          <w:tcPr>
            <w:tcW w:w="7000"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b/>
                <w:bCs/>
                <w:sz w:val="24"/>
                <w:szCs w:val="24"/>
              </w:rPr>
            </w:pPr>
          </w:p>
        </w:tc>
        <w:tc>
          <w:tcPr>
            <w:tcW w:w="15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500"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r>
      <w:tr w:rsidR="006F27D6">
        <w:tblPrEx>
          <w:tblCellMar>
            <w:top w:w="0" w:type="dxa"/>
            <w:bottom w:w="0" w:type="dxa"/>
          </w:tblCellMar>
        </w:tblPrEx>
        <w:trPr>
          <w:trHeight w:val="200"/>
        </w:trPr>
        <w:tc>
          <w:tcPr>
            <w:tcW w:w="7000"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Національна комісія з цінних паперів та фондового ринку</w:t>
            </w:r>
          </w:p>
        </w:tc>
        <w:tc>
          <w:tcPr>
            <w:tcW w:w="15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6F27D6">
        <w:tblPrEx>
          <w:tblCellMar>
            <w:top w:w="0" w:type="dxa"/>
            <w:bottom w:w="0" w:type="dxa"/>
          </w:tblCellMar>
        </w:tblPrEx>
        <w:trPr>
          <w:trHeight w:val="200"/>
        </w:trPr>
        <w:tc>
          <w:tcPr>
            <w:tcW w:w="7000"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Акціонери, які володіють у сукупності більше ніж 10 відсотками голосуючих акцій</w:t>
            </w:r>
          </w:p>
        </w:tc>
        <w:tc>
          <w:tcPr>
            <w:tcW w:w="15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bl>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p>
    <w:p w:rsidR="006F27D6" w:rsidRDefault="006F27D6">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У який спосіб відбувалось голосування з питань порядку денного на загальних зборах останнього разу у звітному році?</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000"/>
        <w:gridCol w:w="4000"/>
        <w:gridCol w:w="1500"/>
        <w:gridCol w:w="1500"/>
      </w:tblGrid>
      <w:tr w:rsidR="006F27D6">
        <w:tblPrEx>
          <w:tblCellMar>
            <w:top w:w="0" w:type="dxa"/>
            <w:bottom w:w="0" w:type="dxa"/>
          </w:tblCellMar>
        </w:tblPrEx>
        <w:trPr>
          <w:trHeight w:val="200"/>
        </w:trPr>
        <w:tc>
          <w:tcPr>
            <w:tcW w:w="7000" w:type="dxa"/>
            <w:gridSpan w:val="2"/>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b/>
                <w:bCs/>
                <w:sz w:val="24"/>
                <w:szCs w:val="24"/>
              </w:rPr>
            </w:pPr>
          </w:p>
        </w:tc>
        <w:tc>
          <w:tcPr>
            <w:tcW w:w="15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500"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r>
      <w:tr w:rsidR="006F27D6">
        <w:tblPrEx>
          <w:tblCellMar>
            <w:top w:w="0" w:type="dxa"/>
            <w:bottom w:w="0" w:type="dxa"/>
          </w:tblCellMar>
        </w:tblPrEx>
        <w:trPr>
          <w:trHeight w:val="200"/>
        </w:trPr>
        <w:tc>
          <w:tcPr>
            <w:tcW w:w="7000" w:type="dxa"/>
            <w:gridSpan w:val="2"/>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Підняттям карток</w:t>
            </w:r>
          </w:p>
        </w:tc>
        <w:tc>
          <w:tcPr>
            <w:tcW w:w="15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6F27D6">
        <w:tblPrEx>
          <w:tblCellMar>
            <w:top w:w="0" w:type="dxa"/>
            <w:bottom w:w="0" w:type="dxa"/>
          </w:tblCellMar>
        </w:tblPrEx>
        <w:trPr>
          <w:trHeight w:val="200"/>
        </w:trPr>
        <w:tc>
          <w:tcPr>
            <w:tcW w:w="7000" w:type="dxa"/>
            <w:gridSpan w:val="2"/>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Бюлетенями (таємне голосування)</w:t>
            </w:r>
          </w:p>
        </w:tc>
        <w:tc>
          <w:tcPr>
            <w:tcW w:w="15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6F27D6">
        <w:tblPrEx>
          <w:tblCellMar>
            <w:top w:w="0" w:type="dxa"/>
            <w:bottom w:w="0" w:type="dxa"/>
          </w:tblCellMar>
        </w:tblPrEx>
        <w:trPr>
          <w:trHeight w:val="200"/>
        </w:trPr>
        <w:tc>
          <w:tcPr>
            <w:tcW w:w="7000" w:type="dxa"/>
            <w:gridSpan w:val="2"/>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Підняттям рук</w:t>
            </w:r>
          </w:p>
        </w:tc>
        <w:tc>
          <w:tcPr>
            <w:tcW w:w="15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6F27D6">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Інше (зазначити)</w:t>
            </w:r>
          </w:p>
        </w:tc>
        <w:tc>
          <w:tcPr>
            <w:tcW w:w="7000" w:type="dxa"/>
            <w:gridSpan w:val="3"/>
            <w:tcBorders>
              <w:top w:val="single" w:sz="6" w:space="0" w:color="auto"/>
              <w:left w:val="single" w:sz="6" w:space="0" w:color="auto"/>
              <w:bottom w:val="single" w:sz="6" w:space="0" w:color="auto"/>
            </w:tcBorders>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Загальнi збори в звiтному роцi не скликалися</w:t>
            </w:r>
          </w:p>
        </w:tc>
      </w:tr>
    </w:tbl>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p>
    <w:p w:rsidR="006F27D6" w:rsidRDefault="006F27D6">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Які основні причини скликання останніх позачергових зборів у звітному році?</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000"/>
        <w:gridCol w:w="4000"/>
        <w:gridCol w:w="1500"/>
        <w:gridCol w:w="1500"/>
      </w:tblGrid>
      <w:tr w:rsidR="006F27D6">
        <w:tblPrEx>
          <w:tblCellMar>
            <w:top w:w="0" w:type="dxa"/>
            <w:bottom w:w="0" w:type="dxa"/>
          </w:tblCellMar>
        </w:tblPrEx>
        <w:trPr>
          <w:trHeight w:val="200"/>
        </w:trPr>
        <w:tc>
          <w:tcPr>
            <w:tcW w:w="7000" w:type="dxa"/>
            <w:gridSpan w:val="2"/>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b/>
                <w:bCs/>
                <w:sz w:val="24"/>
                <w:szCs w:val="24"/>
              </w:rPr>
            </w:pPr>
          </w:p>
        </w:tc>
        <w:tc>
          <w:tcPr>
            <w:tcW w:w="15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500"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r>
      <w:tr w:rsidR="006F27D6">
        <w:tblPrEx>
          <w:tblCellMar>
            <w:top w:w="0" w:type="dxa"/>
            <w:bottom w:w="0" w:type="dxa"/>
          </w:tblCellMar>
        </w:tblPrEx>
        <w:trPr>
          <w:trHeight w:val="200"/>
        </w:trPr>
        <w:tc>
          <w:tcPr>
            <w:tcW w:w="7000" w:type="dxa"/>
            <w:gridSpan w:val="2"/>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Реорганізація</w:t>
            </w:r>
          </w:p>
        </w:tc>
        <w:tc>
          <w:tcPr>
            <w:tcW w:w="15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6F27D6">
        <w:tblPrEx>
          <w:tblCellMar>
            <w:top w:w="0" w:type="dxa"/>
            <w:bottom w:w="0" w:type="dxa"/>
          </w:tblCellMar>
        </w:tblPrEx>
        <w:trPr>
          <w:trHeight w:val="200"/>
        </w:trPr>
        <w:tc>
          <w:tcPr>
            <w:tcW w:w="7000" w:type="dxa"/>
            <w:gridSpan w:val="2"/>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Додатковий випуск акцій</w:t>
            </w:r>
          </w:p>
        </w:tc>
        <w:tc>
          <w:tcPr>
            <w:tcW w:w="15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6F27D6">
        <w:tblPrEx>
          <w:tblCellMar>
            <w:top w:w="0" w:type="dxa"/>
            <w:bottom w:w="0" w:type="dxa"/>
          </w:tblCellMar>
        </w:tblPrEx>
        <w:trPr>
          <w:trHeight w:val="200"/>
        </w:trPr>
        <w:tc>
          <w:tcPr>
            <w:tcW w:w="7000" w:type="dxa"/>
            <w:gridSpan w:val="2"/>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Унесення змін до статуту</w:t>
            </w:r>
          </w:p>
        </w:tc>
        <w:tc>
          <w:tcPr>
            <w:tcW w:w="15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6F27D6">
        <w:tblPrEx>
          <w:tblCellMar>
            <w:top w:w="0" w:type="dxa"/>
            <w:bottom w:w="0" w:type="dxa"/>
          </w:tblCellMar>
        </w:tblPrEx>
        <w:trPr>
          <w:trHeight w:val="200"/>
        </w:trPr>
        <w:tc>
          <w:tcPr>
            <w:tcW w:w="7000" w:type="dxa"/>
            <w:gridSpan w:val="2"/>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Прийняття рішення про збільшення статутного капіталу товариства</w:t>
            </w:r>
          </w:p>
        </w:tc>
        <w:tc>
          <w:tcPr>
            <w:tcW w:w="15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6F27D6">
        <w:tblPrEx>
          <w:tblCellMar>
            <w:top w:w="0" w:type="dxa"/>
            <w:bottom w:w="0" w:type="dxa"/>
          </w:tblCellMar>
        </w:tblPrEx>
        <w:trPr>
          <w:trHeight w:val="200"/>
        </w:trPr>
        <w:tc>
          <w:tcPr>
            <w:tcW w:w="7000" w:type="dxa"/>
            <w:gridSpan w:val="2"/>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Прийняття рішення про зменшення статутного капіталу товариства</w:t>
            </w:r>
          </w:p>
        </w:tc>
        <w:tc>
          <w:tcPr>
            <w:tcW w:w="15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6F27D6">
        <w:tblPrEx>
          <w:tblCellMar>
            <w:top w:w="0" w:type="dxa"/>
            <w:bottom w:w="0" w:type="dxa"/>
          </w:tblCellMar>
        </w:tblPrEx>
        <w:trPr>
          <w:trHeight w:val="200"/>
        </w:trPr>
        <w:tc>
          <w:tcPr>
            <w:tcW w:w="7000" w:type="dxa"/>
            <w:gridSpan w:val="2"/>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Обрання або припинення повноважень голови та членів наглядової ради</w:t>
            </w:r>
          </w:p>
        </w:tc>
        <w:tc>
          <w:tcPr>
            <w:tcW w:w="15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6F27D6">
        <w:tblPrEx>
          <w:tblCellMar>
            <w:top w:w="0" w:type="dxa"/>
            <w:bottom w:w="0" w:type="dxa"/>
          </w:tblCellMar>
        </w:tblPrEx>
        <w:trPr>
          <w:trHeight w:val="200"/>
        </w:trPr>
        <w:tc>
          <w:tcPr>
            <w:tcW w:w="7000" w:type="dxa"/>
            <w:gridSpan w:val="2"/>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lastRenderedPageBreak/>
              <w:t>Обрання або припинення повноважень членів виконавчого органу</w:t>
            </w:r>
          </w:p>
        </w:tc>
        <w:tc>
          <w:tcPr>
            <w:tcW w:w="15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6F27D6">
        <w:tblPrEx>
          <w:tblCellMar>
            <w:top w:w="0" w:type="dxa"/>
            <w:bottom w:w="0" w:type="dxa"/>
          </w:tblCellMar>
        </w:tblPrEx>
        <w:trPr>
          <w:trHeight w:val="200"/>
        </w:trPr>
        <w:tc>
          <w:tcPr>
            <w:tcW w:w="7000" w:type="dxa"/>
            <w:gridSpan w:val="2"/>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Обрання або припинення повноважень членів ревізійної комісії (ревізора)</w:t>
            </w:r>
          </w:p>
        </w:tc>
        <w:tc>
          <w:tcPr>
            <w:tcW w:w="15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6F27D6">
        <w:tblPrEx>
          <w:tblCellMar>
            <w:top w:w="0" w:type="dxa"/>
            <w:bottom w:w="0" w:type="dxa"/>
          </w:tblCellMar>
        </w:tblPrEx>
        <w:trPr>
          <w:trHeight w:val="200"/>
        </w:trPr>
        <w:tc>
          <w:tcPr>
            <w:tcW w:w="7000" w:type="dxa"/>
            <w:gridSpan w:val="2"/>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Делегування додаткових повноважень наглядовій раді</w:t>
            </w:r>
          </w:p>
        </w:tc>
        <w:tc>
          <w:tcPr>
            <w:tcW w:w="15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6F27D6">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Інше (зазначити)</w:t>
            </w:r>
          </w:p>
        </w:tc>
        <w:tc>
          <w:tcPr>
            <w:tcW w:w="7000" w:type="dxa"/>
            <w:gridSpan w:val="3"/>
            <w:tcBorders>
              <w:top w:val="single" w:sz="6" w:space="0" w:color="auto"/>
              <w:left w:val="single" w:sz="6" w:space="0" w:color="auto"/>
              <w:bottom w:val="single" w:sz="6" w:space="0" w:color="auto"/>
            </w:tcBorders>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позачерговi збори  не скликалися.</w:t>
            </w:r>
          </w:p>
        </w:tc>
      </w:tr>
    </w:tbl>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p>
    <w:p w:rsidR="006F27D6" w:rsidRDefault="006F27D6">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Чи проводились у звітному році загальні збори акціонерів у формі заочного голосування?</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7000"/>
        <w:gridCol w:w="1500"/>
        <w:gridCol w:w="1500"/>
      </w:tblGrid>
      <w:tr w:rsidR="006F27D6">
        <w:tblPrEx>
          <w:tblCellMar>
            <w:top w:w="0" w:type="dxa"/>
            <w:bottom w:w="0" w:type="dxa"/>
          </w:tblCellMar>
        </w:tblPrEx>
        <w:trPr>
          <w:trHeight w:val="200"/>
        </w:trPr>
        <w:tc>
          <w:tcPr>
            <w:tcW w:w="7000"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b/>
                <w:bCs/>
                <w:sz w:val="24"/>
                <w:szCs w:val="24"/>
              </w:rPr>
            </w:pPr>
          </w:p>
        </w:tc>
        <w:tc>
          <w:tcPr>
            <w:tcW w:w="15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500"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r>
      <w:tr w:rsidR="006F27D6">
        <w:tblPrEx>
          <w:tblCellMar>
            <w:top w:w="0" w:type="dxa"/>
            <w:bottom w:w="0" w:type="dxa"/>
          </w:tblCellMar>
        </w:tblPrEx>
        <w:trPr>
          <w:trHeight w:val="200"/>
        </w:trPr>
        <w:tc>
          <w:tcPr>
            <w:tcW w:w="7000"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bl>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У разі скликання позачергових загальних зборів зазначаються їх ініціатори: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7000"/>
        <w:gridCol w:w="1500"/>
        <w:gridCol w:w="1500"/>
      </w:tblGrid>
      <w:tr w:rsidR="006F27D6">
        <w:tblPrEx>
          <w:tblCellMar>
            <w:top w:w="0" w:type="dxa"/>
            <w:bottom w:w="0" w:type="dxa"/>
          </w:tblCellMar>
        </w:tblPrEx>
        <w:trPr>
          <w:trHeight w:val="200"/>
        </w:trPr>
        <w:tc>
          <w:tcPr>
            <w:tcW w:w="7000"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500"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r>
      <w:tr w:rsidR="006F27D6">
        <w:tblPrEx>
          <w:tblCellMar>
            <w:top w:w="0" w:type="dxa"/>
            <w:bottom w:w="0" w:type="dxa"/>
          </w:tblCellMar>
        </w:tblPrEx>
        <w:trPr>
          <w:trHeight w:val="200"/>
        </w:trPr>
        <w:tc>
          <w:tcPr>
            <w:tcW w:w="7000"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Наглядова рада</w:t>
            </w:r>
          </w:p>
        </w:tc>
        <w:tc>
          <w:tcPr>
            <w:tcW w:w="15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6F27D6">
        <w:tblPrEx>
          <w:tblCellMar>
            <w:top w:w="0" w:type="dxa"/>
            <w:bottom w:w="0" w:type="dxa"/>
          </w:tblCellMar>
        </w:tblPrEx>
        <w:trPr>
          <w:trHeight w:val="200"/>
        </w:trPr>
        <w:tc>
          <w:tcPr>
            <w:tcW w:w="7000"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Виконавчий орган</w:t>
            </w:r>
          </w:p>
        </w:tc>
        <w:tc>
          <w:tcPr>
            <w:tcW w:w="15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6F27D6">
        <w:tblPrEx>
          <w:tblCellMar>
            <w:top w:w="0" w:type="dxa"/>
            <w:bottom w:w="0" w:type="dxa"/>
          </w:tblCellMar>
        </w:tblPrEx>
        <w:trPr>
          <w:trHeight w:val="200"/>
        </w:trPr>
        <w:tc>
          <w:tcPr>
            <w:tcW w:w="7000"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Ревізійна комісія (ревізор)</w:t>
            </w:r>
          </w:p>
        </w:tc>
        <w:tc>
          <w:tcPr>
            <w:tcW w:w="15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6F27D6">
        <w:tblPrEx>
          <w:tblCellMar>
            <w:top w:w="0" w:type="dxa"/>
            <w:bottom w:w="0" w:type="dxa"/>
          </w:tblCellMar>
        </w:tblPrEx>
        <w:trPr>
          <w:trHeight w:val="200"/>
        </w:trPr>
        <w:tc>
          <w:tcPr>
            <w:tcW w:w="7000"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Акціонери (акціонер), які (який) на день подання вимоги сукупно є власниками (власником) 10 і більше відсотків голосуючих акцій товариства </w:t>
            </w:r>
          </w:p>
        </w:tc>
        <w:tc>
          <w:tcPr>
            <w:tcW w:w="3000" w:type="dxa"/>
            <w:gridSpan w:val="2"/>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6F27D6">
        <w:tblPrEx>
          <w:tblCellMar>
            <w:top w:w="0" w:type="dxa"/>
            <w:bottom w:w="0" w:type="dxa"/>
          </w:tblCellMar>
        </w:tblPrEx>
        <w:trPr>
          <w:trHeight w:val="200"/>
        </w:trPr>
        <w:tc>
          <w:tcPr>
            <w:tcW w:w="7000"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Інше (зазначити)</w:t>
            </w:r>
          </w:p>
        </w:tc>
        <w:tc>
          <w:tcPr>
            <w:tcW w:w="3000" w:type="dxa"/>
            <w:gridSpan w:val="2"/>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позачерговi збори не скликалися</w:t>
            </w:r>
          </w:p>
        </w:tc>
      </w:tr>
    </w:tbl>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000"/>
        <w:gridCol w:w="5000"/>
      </w:tblGrid>
      <w:tr w:rsidR="006F27D6">
        <w:tblPrEx>
          <w:tblCellMar>
            <w:top w:w="0" w:type="dxa"/>
            <w:bottom w:w="0" w:type="dxa"/>
          </w:tblCellMar>
        </w:tblPrEx>
        <w:trPr>
          <w:trHeight w:val="200"/>
        </w:trPr>
        <w:tc>
          <w:tcPr>
            <w:tcW w:w="5000" w:type="dxa"/>
            <w:tcBorders>
              <w:top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У разі скликання, але непроведення чергових загальних зборів зазначається причина їх непроведення</w:t>
            </w:r>
          </w:p>
        </w:tc>
        <w:tc>
          <w:tcPr>
            <w:tcW w:w="5000" w:type="dxa"/>
            <w:tcBorders>
              <w:top w:val="single" w:sz="6" w:space="0" w:color="auto"/>
              <w:left w:val="single" w:sz="6" w:space="0" w:color="auto"/>
              <w:bottom w:val="single" w:sz="6" w:space="0" w:color="auto"/>
            </w:tcBorders>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w:t>
            </w:r>
          </w:p>
        </w:tc>
      </w:tr>
    </w:tbl>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000"/>
        <w:gridCol w:w="5000"/>
      </w:tblGrid>
      <w:tr w:rsidR="006F27D6">
        <w:tblPrEx>
          <w:tblCellMar>
            <w:top w:w="0" w:type="dxa"/>
            <w:bottom w:w="0" w:type="dxa"/>
          </w:tblCellMar>
        </w:tblPrEx>
        <w:trPr>
          <w:trHeight w:val="200"/>
        </w:trPr>
        <w:tc>
          <w:tcPr>
            <w:tcW w:w="5000" w:type="dxa"/>
            <w:tcBorders>
              <w:top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У разі скликання, але непроведення позачергових загальних зборів зазначається причина їх непроведення</w:t>
            </w:r>
          </w:p>
        </w:tc>
        <w:tc>
          <w:tcPr>
            <w:tcW w:w="5000" w:type="dxa"/>
            <w:tcBorders>
              <w:top w:val="single" w:sz="6" w:space="0" w:color="auto"/>
              <w:left w:val="single" w:sz="6" w:space="0" w:color="auto"/>
              <w:bottom w:val="single" w:sz="6" w:space="0" w:color="auto"/>
            </w:tcBorders>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p>
        </w:tc>
      </w:tr>
    </w:tbl>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4) інформація про наглядову раду та виконавчий орган емітента</w:t>
      </w: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 xml:space="preserve">Склад наглядової ради (за наявності) </w:t>
      </w: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2000"/>
        <w:gridCol w:w="1600"/>
        <w:gridCol w:w="1500"/>
        <w:gridCol w:w="4900"/>
      </w:tblGrid>
      <w:tr w:rsidR="006F27D6">
        <w:tblPrEx>
          <w:tblCellMar>
            <w:top w:w="0" w:type="dxa"/>
            <w:bottom w:w="0" w:type="dxa"/>
          </w:tblCellMar>
        </w:tblPrEx>
        <w:trPr>
          <w:trHeight w:val="200"/>
        </w:trPr>
        <w:tc>
          <w:tcPr>
            <w:tcW w:w="2000"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Персональний склад наглядової ради</w:t>
            </w:r>
          </w:p>
        </w:tc>
        <w:tc>
          <w:tcPr>
            <w:tcW w:w="16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Незалежний член наглядової ради</w:t>
            </w:r>
          </w:p>
        </w:tc>
        <w:tc>
          <w:tcPr>
            <w:tcW w:w="15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Залежний член наглядової ради</w:t>
            </w:r>
          </w:p>
        </w:tc>
        <w:tc>
          <w:tcPr>
            <w:tcW w:w="4900"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t>Функціональні обов'язки члена наглядової ради</w:t>
            </w:r>
          </w:p>
        </w:tc>
      </w:tr>
      <w:tr w:rsidR="006F27D6">
        <w:tblPrEx>
          <w:tblCellMar>
            <w:top w:w="0" w:type="dxa"/>
            <w:bottom w:w="0" w:type="dxa"/>
          </w:tblCellMar>
        </w:tblPrEx>
        <w:trPr>
          <w:trHeight w:val="200"/>
        </w:trPr>
        <w:tc>
          <w:tcPr>
            <w:tcW w:w="2000" w:type="dxa"/>
            <w:tcBorders>
              <w:top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Максимчук Лариса Володимирiвна</w:t>
            </w:r>
          </w:p>
        </w:tc>
        <w:tc>
          <w:tcPr>
            <w:tcW w:w="1600" w:type="dxa"/>
            <w:tcBorders>
              <w:top w:val="single" w:sz="6" w:space="0" w:color="auto"/>
              <w:left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c>
          <w:tcPr>
            <w:tcW w:w="4900" w:type="dxa"/>
            <w:tcBorders>
              <w:top w:val="single" w:sz="6" w:space="0" w:color="auto"/>
              <w:left w:val="single" w:sz="6" w:space="0" w:color="auto"/>
              <w:bottom w:val="single" w:sz="6" w:space="0" w:color="auto"/>
            </w:tcBorders>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Голова наглядової ради: 1) органiзує роботу наглядової ради та здiйснює контроль за реалiзацiєю плану роботи, затвердженого наглядовою радою; 2) скликає засiдання наглядової ради та головує на них, затверджує порядок денний засiдань, органiзовує ведення протоколiв засiдань наглядової ради; 3) органiзує роботу зi створення комiтетiв наглядової ради, висування членiв наглядової ради до складу комiтетiв, а також координує дiяльнiсть, зв'язки комiтетiв мiж собою та з iншими </w:t>
            </w:r>
            <w:r>
              <w:rPr>
                <w:rFonts w:ascii="Times New Roman CYR" w:hAnsi="Times New Roman CYR" w:cs="Times New Roman CYR"/>
                <w:sz w:val="24"/>
                <w:szCs w:val="24"/>
              </w:rPr>
              <w:lastRenderedPageBreak/>
              <w:t>органами та посадовими особами Товариства; 4) готує доповiдь та звiтує перед загальними зборами акцiонерiв про дiяльнiсть наглядової ради, загальний стан Товариства та вжитi нею заходи, спрямованi на досягнення мети Товариства; 5) пiдтримує постiйнi контакти iз iншими органами та посадовими особами Товариства. 6) оформляє документи, виданi наглядовою радою та головою наглядової ради та забезпечує їх надання членам наглядової ради та iншим посадовим особам органiв управлiння Товариства; 7) веде протоколи засiдань наглядової ради.</w:t>
            </w:r>
          </w:p>
        </w:tc>
      </w:tr>
      <w:tr w:rsidR="006F27D6">
        <w:tblPrEx>
          <w:tblCellMar>
            <w:top w:w="0" w:type="dxa"/>
            <w:bottom w:w="0" w:type="dxa"/>
          </w:tblCellMar>
        </w:tblPrEx>
        <w:trPr>
          <w:trHeight w:val="200"/>
        </w:trPr>
        <w:tc>
          <w:tcPr>
            <w:tcW w:w="2000" w:type="dxa"/>
            <w:tcBorders>
              <w:top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lastRenderedPageBreak/>
              <w:t>Скалицький Анатолiйович Валентинович</w:t>
            </w:r>
          </w:p>
        </w:tc>
        <w:tc>
          <w:tcPr>
            <w:tcW w:w="1600" w:type="dxa"/>
            <w:tcBorders>
              <w:top w:val="single" w:sz="6" w:space="0" w:color="auto"/>
              <w:left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c>
          <w:tcPr>
            <w:tcW w:w="4900" w:type="dxa"/>
            <w:tcBorders>
              <w:top w:val="single" w:sz="6" w:space="0" w:color="auto"/>
              <w:left w:val="single" w:sz="6" w:space="0" w:color="auto"/>
              <w:bottom w:val="single" w:sz="6" w:space="0" w:color="auto"/>
            </w:tcBorders>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Член наглядової ради зобов'язанi: 1) дiяти в iнтересах Товариства, добросовiсно, розумно та не перевищувати своїх повноважень. Обов'язок дiяти добросовiсно i розумно означає необхiднiсть проявляти сумлiннiсть, обачливiсть та належну обережнiсть, якi були б у особи на такiй посадi за подiбних обставин; 2) керуватися у своїй дiяльностi чинним законодавством України, Статутом Товариства, Положенням, iншими внутрiшнiми документами Товариства; 3) виконувати рiшення, прийнятi загальними зборами акцiонерiв та наглядовою радою Товариства; 4) особисто брати участь у рiчних та позачергових загальних зборах акцiонерiв, засiданнях наглядової ради та в роботi комiтетiв наглядової ради. Завчасно повiдомляти про неможливiсть участi у загальних зборах та засiданнях наглядової ради iз зазначенням причини вiдсутностi; 5) дотримуватися встановлених у Товариствi правил та процедур щодо укладання правочинiв, у вчиненнi яких є заiнтересованiсть (конфлiкт iнтересiв); 6) дотримуватися всiх встановлених у Товариствi правил, пов'язаних iз режимом обiгу, безпеки та збереження iнформацiї з обмеженим доступом. Не розголошувати конфiденцiйну та iнсайдерську iнформацiю, яка стала вiдомою у зв'язку iз виконанням функцiй члена наглядової ради, особам, якi не мають доступу до такої iнформацiї, а також використовувати її у своїх iнтересах або в iнтересах третiх осiб; 7) утримуватися вiд дiй, якi можуть призвести до втрати незалежним членом наглядової ради своєї незалежностi. 8) своєчасно надавати </w:t>
            </w:r>
            <w:r>
              <w:rPr>
                <w:rFonts w:ascii="Times New Roman CYR" w:hAnsi="Times New Roman CYR" w:cs="Times New Roman CYR"/>
                <w:sz w:val="24"/>
                <w:szCs w:val="24"/>
              </w:rPr>
              <w:lastRenderedPageBreak/>
              <w:t>загальним зборам акцiонерiв, наглядовiй радi повну i точну iнформацiю про дiяльнiсть та фiнансовий стан Товариства</w:t>
            </w:r>
          </w:p>
        </w:tc>
      </w:tr>
      <w:tr w:rsidR="006F27D6">
        <w:tblPrEx>
          <w:tblCellMar>
            <w:top w:w="0" w:type="dxa"/>
            <w:bottom w:w="0" w:type="dxa"/>
          </w:tblCellMar>
        </w:tblPrEx>
        <w:trPr>
          <w:trHeight w:val="200"/>
        </w:trPr>
        <w:tc>
          <w:tcPr>
            <w:tcW w:w="2000" w:type="dxa"/>
            <w:tcBorders>
              <w:top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lastRenderedPageBreak/>
              <w:t>Лук"янов Вiталiй Олександрович</w:t>
            </w:r>
          </w:p>
        </w:tc>
        <w:tc>
          <w:tcPr>
            <w:tcW w:w="1600" w:type="dxa"/>
            <w:tcBorders>
              <w:top w:val="single" w:sz="6" w:space="0" w:color="auto"/>
              <w:left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c>
          <w:tcPr>
            <w:tcW w:w="4900" w:type="dxa"/>
            <w:tcBorders>
              <w:top w:val="single" w:sz="6" w:space="0" w:color="auto"/>
              <w:left w:val="single" w:sz="6" w:space="0" w:color="auto"/>
              <w:bottom w:val="single" w:sz="6" w:space="0" w:color="auto"/>
            </w:tcBorders>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Член наглядової ради зобов'язанi: 1) дiяти в iнтересах Товариства, добросовiсно, розумно та не перевищувати своїх повноважень. Обов'язок дiяти добросовiсно i розумно означає необхiднiсть проявляти сумлiннiсть, обачливiсть та належну обережнiсть, якi були б у особи на такiй посадi за подiбних обставин; 2) керуватися у своїй дiяльностi чинним законодавством України, Статутом Товариства, Положенням, iншими внутрiшнiми документами Товариства; 3) виконувати рiшення, прийнятi загальними зборами акцiонерiв та наглядовою радою Товариства; 4) особисто брати участь у рiчних та позачергових загальних зборах акцiонерiв, засiданнях наглядової ради та в роботi комiтетiв наглядової ради. Завчасно повiдомляти про неможливiсть участi у загальних зборах та засiданнях наглядової ради iз зазначенням причини вiдсутностi; 5) дотримуватися встановлених у Товариствi правил та процедур щодо укладання правочинiв, у вчиненнi яких є заiнтересованiсть (конфлiкт iнтересiв); 6) дотримуватися всiх встановлених у Товариствi правил, пов'язаних iз режимом обiгу, безпеки та збереження iнформацiї з обмеженим доступом. Не розголошувати конфiденцiйну та iнсайдерську iнформацiю, яка стала вiдомою у зв'язку iз виконанням функцiй члена наглядової ради, особам, якi не мають доступу до такої iнформацiї, а також використовувати її у своїх iнтересах або в iнтересах третiх осiб; 7) утримуватися вiд дiй, якi можуть призвести до втрати незалежним членом наглядової ради своєї незалежностi. 8) своєчасно надавати загальним зборам акцiонерiв, наглядовiй радi повну i точну iнформацiю про дiяльнiсть та фiнансовий стан Товариства</w:t>
            </w:r>
          </w:p>
        </w:tc>
      </w:tr>
    </w:tbl>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000"/>
        <w:gridCol w:w="7000"/>
      </w:tblGrid>
      <w:tr w:rsidR="006F27D6">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 xml:space="preserve">Чи проведені засідання наглядової ради, загальний опис прийнятих на них рішень; процедури, що застосовуються при </w:t>
            </w:r>
            <w:r>
              <w:rPr>
                <w:rFonts w:ascii="Times New Roman CYR" w:hAnsi="Times New Roman CYR" w:cs="Times New Roman CYR"/>
                <w:b/>
                <w:bCs/>
                <w:sz w:val="24"/>
                <w:szCs w:val="24"/>
              </w:rPr>
              <w:lastRenderedPageBreak/>
              <w:t>прийнятті наглядовою радою рішень; визначення, як діяльність наглядової ради зумовила зміни у фінансово-господарській діяльності товариства</w:t>
            </w:r>
          </w:p>
        </w:tc>
        <w:tc>
          <w:tcPr>
            <w:tcW w:w="7000" w:type="dxa"/>
            <w:tcBorders>
              <w:top w:val="single" w:sz="6" w:space="0" w:color="auto"/>
              <w:left w:val="single" w:sz="6" w:space="0" w:color="auto"/>
              <w:bottom w:val="single" w:sz="6" w:space="0" w:color="auto"/>
            </w:tcBorders>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lastRenderedPageBreak/>
              <w:t>ТАК , проводилися.</w:t>
            </w: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lastRenderedPageBreak/>
              <w:t>По протоколах наглядової ради:</w:t>
            </w: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ТАК , проводилися.</w:t>
            </w: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По протоколах наглядової ради:</w:t>
            </w: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№69 вiд 26.01.2021р. Прийняте рiшення  про  результати дiяльностi товариства за 4кв.2020р. та прийняте рiшення про затвердження рiчного звiту емiтента за 2020рiк.</w:t>
            </w: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№70/1 вiд 29.04.2021р. Прийняте рiшення про результати дiяльностi товариства за 1кв.2021р.</w:t>
            </w: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№70/2 вiд 30.07.2021р. Прийняте рiшення про результати дiяльностi товариства за 2кв.2021р. </w:t>
            </w: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№70/3 вiд 29.10.2021р. Прийняте рiшення про результати дiяльностi товариства за 3кв.2021р</w:t>
            </w: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p>
        </w:tc>
      </w:tr>
    </w:tbl>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p>
    <w:p w:rsidR="006F27D6" w:rsidRDefault="006F27D6">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 xml:space="preserve">Комітети в складі наглядової ради </w:t>
      </w:r>
      <w:r>
        <w:rPr>
          <w:rFonts w:ascii="Times New Roman CYR" w:hAnsi="Times New Roman CYR" w:cs="Times New Roman CYR"/>
          <w:sz w:val="24"/>
          <w:szCs w:val="24"/>
        </w:rPr>
        <w:t>(за наявності)</w:t>
      </w:r>
      <w:r>
        <w:rPr>
          <w:rFonts w:ascii="Times New Roman CYR" w:hAnsi="Times New Roman CYR" w:cs="Times New Roman CYR"/>
          <w:b/>
          <w:bCs/>
          <w:sz w:val="24"/>
          <w:szCs w:val="24"/>
        </w:rPr>
        <w:t>?</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000"/>
        <w:gridCol w:w="2000"/>
        <w:gridCol w:w="2000"/>
        <w:gridCol w:w="3000"/>
      </w:tblGrid>
      <w:tr w:rsidR="006F27D6">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b/>
                <w:bCs/>
                <w:sz w:val="24"/>
                <w:szCs w:val="24"/>
              </w:rPr>
            </w:pPr>
          </w:p>
        </w:tc>
        <w:tc>
          <w:tcPr>
            <w:tcW w:w="20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20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3000"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Персональний склад комітетів</w:t>
            </w:r>
          </w:p>
        </w:tc>
      </w:tr>
      <w:tr w:rsidR="006F27D6">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З питань аудиту</w:t>
            </w:r>
          </w:p>
        </w:tc>
        <w:tc>
          <w:tcPr>
            <w:tcW w:w="20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20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c>
          <w:tcPr>
            <w:tcW w:w="3000"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6F27D6">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З питань призначень</w:t>
            </w:r>
          </w:p>
        </w:tc>
        <w:tc>
          <w:tcPr>
            <w:tcW w:w="20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20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c>
          <w:tcPr>
            <w:tcW w:w="3000"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6F27D6">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З винагород</w:t>
            </w:r>
          </w:p>
        </w:tc>
        <w:tc>
          <w:tcPr>
            <w:tcW w:w="20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20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c>
          <w:tcPr>
            <w:tcW w:w="3000"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6F27D6">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Інше (зазначити)</w:t>
            </w:r>
          </w:p>
        </w:tc>
        <w:tc>
          <w:tcPr>
            <w:tcW w:w="4000" w:type="dxa"/>
            <w:gridSpan w:val="2"/>
            <w:tcBorders>
              <w:top w:val="single" w:sz="6" w:space="0" w:color="auto"/>
              <w:left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Комiтети не створено</w:t>
            </w:r>
          </w:p>
        </w:tc>
        <w:tc>
          <w:tcPr>
            <w:tcW w:w="3000"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p>
        </w:tc>
      </w:tr>
    </w:tbl>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000"/>
        <w:gridCol w:w="7000"/>
      </w:tblGrid>
      <w:tr w:rsidR="006F27D6">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Чи проведені засідання комітетів наглядової ради, загальний опис прийнятих на них рішень</w:t>
            </w:r>
          </w:p>
        </w:tc>
        <w:tc>
          <w:tcPr>
            <w:tcW w:w="7000" w:type="dxa"/>
            <w:tcBorders>
              <w:top w:val="single" w:sz="6" w:space="0" w:color="auto"/>
              <w:left w:val="single" w:sz="6" w:space="0" w:color="auto"/>
              <w:bottom w:val="single" w:sz="6" w:space="0" w:color="auto"/>
            </w:tcBorders>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p>
        </w:tc>
      </w:tr>
      <w:tr w:rsidR="006F27D6">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У разі проведення оцінки роботи комітетів зазначається інформація щодо їх компетентності та ефективності</w:t>
            </w:r>
          </w:p>
        </w:tc>
        <w:tc>
          <w:tcPr>
            <w:tcW w:w="7000" w:type="dxa"/>
            <w:tcBorders>
              <w:top w:val="single" w:sz="6" w:space="0" w:color="auto"/>
              <w:left w:val="single" w:sz="6" w:space="0" w:color="auto"/>
              <w:bottom w:val="single" w:sz="6" w:space="0" w:color="auto"/>
            </w:tcBorders>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p>
        </w:tc>
      </w:tr>
    </w:tbl>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Інформація про діяльність наглядової ради та оцінка її роботи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000"/>
        <w:gridCol w:w="7000"/>
      </w:tblGrid>
      <w:tr w:rsidR="006F27D6">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 xml:space="preserve">Оцінка роботи </w:t>
            </w:r>
            <w:r>
              <w:rPr>
                <w:rFonts w:ascii="Times New Roman CYR" w:hAnsi="Times New Roman CYR" w:cs="Times New Roman CYR"/>
                <w:b/>
                <w:bCs/>
                <w:sz w:val="24"/>
                <w:szCs w:val="24"/>
              </w:rPr>
              <w:lastRenderedPageBreak/>
              <w:t>наглядової ради</w:t>
            </w:r>
          </w:p>
        </w:tc>
        <w:tc>
          <w:tcPr>
            <w:tcW w:w="7000" w:type="dxa"/>
            <w:tcBorders>
              <w:top w:val="single" w:sz="6" w:space="0" w:color="auto"/>
              <w:left w:val="single" w:sz="6" w:space="0" w:color="auto"/>
              <w:bottom w:val="single" w:sz="6" w:space="0" w:color="auto"/>
            </w:tcBorders>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lastRenderedPageBreak/>
              <w:t xml:space="preserve">Загальними зборами акцiонерiв вiд 28.04.2020р. роботу </w:t>
            </w:r>
            <w:r>
              <w:rPr>
                <w:rFonts w:ascii="Times New Roman CYR" w:hAnsi="Times New Roman CYR" w:cs="Times New Roman CYR"/>
                <w:sz w:val="24"/>
                <w:szCs w:val="24"/>
              </w:rPr>
              <w:lastRenderedPageBreak/>
              <w:t>Наглядової ради Товариства визнано задовiльною</w:t>
            </w:r>
          </w:p>
        </w:tc>
      </w:tr>
    </w:tbl>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p>
    <w:p w:rsidR="006F27D6" w:rsidRDefault="006F27D6">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Які з вимог до членів наглядової ради викладені у внутрішніх документах акціонерного товариства?</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7000"/>
        <w:gridCol w:w="1500"/>
        <w:gridCol w:w="1500"/>
      </w:tblGrid>
      <w:tr w:rsidR="006F27D6">
        <w:tblPrEx>
          <w:tblCellMar>
            <w:top w:w="0" w:type="dxa"/>
            <w:bottom w:w="0" w:type="dxa"/>
          </w:tblCellMar>
        </w:tblPrEx>
        <w:trPr>
          <w:trHeight w:val="200"/>
        </w:trPr>
        <w:tc>
          <w:tcPr>
            <w:tcW w:w="7000"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b/>
                <w:bCs/>
                <w:sz w:val="24"/>
                <w:szCs w:val="24"/>
              </w:rPr>
            </w:pPr>
          </w:p>
        </w:tc>
        <w:tc>
          <w:tcPr>
            <w:tcW w:w="15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500"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r>
      <w:tr w:rsidR="006F27D6">
        <w:tblPrEx>
          <w:tblCellMar>
            <w:top w:w="0" w:type="dxa"/>
            <w:bottom w:w="0" w:type="dxa"/>
          </w:tblCellMar>
        </w:tblPrEx>
        <w:trPr>
          <w:trHeight w:val="200"/>
        </w:trPr>
        <w:tc>
          <w:tcPr>
            <w:tcW w:w="7000"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Галузеві знання і досвід роботи в галузі</w:t>
            </w:r>
          </w:p>
        </w:tc>
        <w:tc>
          <w:tcPr>
            <w:tcW w:w="15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6F27D6">
        <w:tblPrEx>
          <w:tblCellMar>
            <w:top w:w="0" w:type="dxa"/>
            <w:bottom w:w="0" w:type="dxa"/>
          </w:tblCellMar>
        </w:tblPrEx>
        <w:trPr>
          <w:trHeight w:val="200"/>
        </w:trPr>
        <w:tc>
          <w:tcPr>
            <w:tcW w:w="7000"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Знання у сфері фінансів і менеджменту</w:t>
            </w:r>
          </w:p>
        </w:tc>
        <w:tc>
          <w:tcPr>
            <w:tcW w:w="15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6F27D6">
        <w:tblPrEx>
          <w:tblCellMar>
            <w:top w:w="0" w:type="dxa"/>
            <w:bottom w:w="0" w:type="dxa"/>
          </w:tblCellMar>
        </w:tblPrEx>
        <w:trPr>
          <w:trHeight w:val="200"/>
        </w:trPr>
        <w:tc>
          <w:tcPr>
            <w:tcW w:w="7000"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Особисті якості (чесність, відповідальність)</w:t>
            </w:r>
          </w:p>
        </w:tc>
        <w:tc>
          <w:tcPr>
            <w:tcW w:w="15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6F27D6">
        <w:tblPrEx>
          <w:tblCellMar>
            <w:top w:w="0" w:type="dxa"/>
            <w:bottom w:w="0" w:type="dxa"/>
          </w:tblCellMar>
        </w:tblPrEx>
        <w:trPr>
          <w:trHeight w:val="200"/>
        </w:trPr>
        <w:tc>
          <w:tcPr>
            <w:tcW w:w="7000"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Відсутність конфлікту інтересів</w:t>
            </w:r>
          </w:p>
        </w:tc>
        <w:tc>
          <w:tcPr>
            <w:tcW w:w="15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6F27D6">
        <w:tblPrEx>
          <w:tblCellMar>
            <w:top w:w="0" w:type="dxa"/>
            <w:bottom w:w="0" w:type="dxa"/>
          </w:tblCellMar>
        </w:tblPrEx>
        <w:trPr>
          <w:trHeight w:val="200"/>
        </w:trPr>
        <w:tc>
          <w:tcPr>
            <w:tcW w:w="7000"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Граничний вік</w:t>
            </w:r>
          </w:p>
        </w:tc>
        <w:tc>
          <w:tcPr>
            <w:tcW w:w="15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6F27D6">
        <w:tblPrEx>
          <w:tblCellMar>
            <w:top w:w="0" w:type="dxa"/>
            <w:bottom w:w="0" w:type="dxa"/>
          </w:tblCellMar>
        </w:tblPrEx>
        <w:trPr>
          <w:trHeight w:val="200"/>
        </w:trPr>
        <w:tc>
          <w:tcPr>
            <w:tcW w:w="7000"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Відсутні будь-які вимоги</w:t>
            </w:r>
          </w:p>
        </w:tc>
        <w:tc>
          <w:tcPr>
            <w:tcW w:w="15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c>
          <w:tcPr>
            <w:tcW w:w="1500"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6F27D6">
        <w:tblPrEx>
          <w:tblCellMar>
            <w:top w:w="0" w:type="dxa"/>
            <w:bottom w:w="0" w:type="dxa"/>
          </w:tblCellMar>
        </w:tblPrEx>
        <w:trPr>
          <w:trHeight w:val="200"/>
        </w:trPr>
        <w:tc>
          <w:tcPr>
            <w:tcW w:w="7000"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Інше (зазначити)</w:t>
            </w: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bl>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p>
    <w:p w:rsidR="006F27D6" w:rsidRDefault="006F27D6">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Коли останній раз обирався новий член наглядової ради, як він ознайомився зі своїми правами та обов'язками?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000"/>
        <w:gridCol w:w="4000"/>
        <w:gridCol w:w="1500"/>
        <w:gridCol w:w="1500"/>
      </w:tblGrid>
      <w:tr w:rsidR="006F27D6">
        <w:tblPrEx>
          <w:tblCellMar>
            <w:top w:w="0" w:type="dxa"/>
            <w:bottom w:w="0" w:type="dxa"/>
          </w:tblCellMar>
        </w:tblPrEx>
        <w:trPr>
          <w:trHeight w:val="200"/>
        </w:trPr>
        <w:tc>
          <w:tcPr>
            <w:tcW w:w="7000" w:type="dxa"/>
            <w:gridSpan w:val="2"/>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b/>
                <w:bCs/>
                <w:sz w:val="24"/>
                <w:szCs w:val="24"/>
              </w:rPr>
            </w:pPr>
          </w:p>
        </w:tc>
        <w:tc>
          <w:tcPr>
            <w:tcW w:w="15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500"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r>
      <w:tr w:rsidR="006F27D6">
        <w:tblPrEx>
          <w:tblCellMar>
            <w:top w:w="0" w:type="dxa"/>
            <w:bottom w:w="0" w:type="dxa"/>
          </w:tblCellMar>
        </w:tblPrEx>
        <w:trPr>
          <w:trHeight w:val="200"/>
        </w:trPr>
        <w:tc>
          <w:tcPr>
            <w:tcW w:w="7000" w:type="dxa"/>
            <w:gridSpan w:val="2"/>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Новий член наглядової ради самостійно ознайомився зі змістом внутрішніх документів акціонерного товариства</w:t>
            </w:r>
          </w:p>
        </w:tc>
        <w:tc>
          <w:tcPr>
            <w:tcW w:w="15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c>
          <w:tcPr>
            <w:tcW w:w="1500"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6F27D6">
        <w:tblPrEx>
          <w:tblCellMar>
            <w:top w:w="0" w:type="dxa"/>
            <w:bottom w:w="0" w:type="dxa"/>
          </w:tblCellMar>
        </w:tblPrEx>
        <w:trPr>
          <w:trHeight w:val="200"/>
        </w:trPr>
        <w:tc>
          <w:tcPr>
            <w:tcW w:w="7000" w:type="dxa"/>
            <w:gridSpan w:val="2"/>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Було проведено засідання наглядової ради, на якому нового члена наглядової ради ознайомили з його правами та обов'язками</w:t>
            </w:r>
          </w:p>
        </w:tc>
        <w:tc>
          <w:tcPr>
            <w:tcW w:w="15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6F27D6">
        <w:tblPrEx>
          <w:tblCellMar>
            <w:top w:w="0" w:type="dxa"/>
            <w:bottom w:w="0" w:type="dxa"/>
          </w:tblCellMar>
        </w:tblPrEx>
        <w:trPr>
          <w:trHeight w:val="200"/>
        </w:trPr>
        <w:tc>
          <w:tcPr>
            <w:tcW w:w="7000" w:type="dxa"/>
            <w:gridSpan w:val="2"/>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Для нового члена наглядової ради було організовано спеціальне навчання (з корпоративного управління або фінансового менеджменту)</w:t>
            </w:r>
          </w:p>
        </w:tc>
        <w:tc>
          <w:tcPr>
            <w:tcW w:w="15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6F27D6">
        <w:tblPrEx>
          <w:tblCellMar>
            <w:top w:w="0" w:type="dxa"/>
            <w:bottom w:w="0" w:type="dxa"/>
          </w:tblCellMar>
        </w:tblPrEx>
        <w:trPr>
          <w:trHeight w:val="200"/>
        </w:trPr>
        <w:tc>
          <w:tcPr>
            <w:tcW w:w="7000" w:type="dxa"/>
            <w:gridSpan w:val="2"/>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Усіх членів наглядової ради було переобрано на повторний строк або не було обрано нового члена</w:t>
            </w:r>
          </w:p>
        </w:tc>
        <w:tc>
          <w:tcPr>
            <w:tcW w:w="15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6F27D6">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Інше (зазначити)</w:t>
            </w:r>
          </w:p>
        </w:tc>
        <w:tc>
          <w:tcPr>
            <w:tcW w:w="7000" w:type="dxa"/>
            <w:gridSpan w:val="3"/>
            <w:tcBorders>
              <w:top w:val="single" w:sz="6" w:space="0" w:color="auto"/>
              <w:left w:val="single" w:sz="6" w:space="0" w:color="auto"/>
              <w:bottom w:val="single" w:sz="6" w:space="0" w:color="auto"/>
            </w:tcBorders>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w:t>
            </w:r>
          </w:p>
        </w:tc>
      </w:tr>
    </w:tbl>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p>
    <w:p w:rsidR="006F27D6" w:rsidRDefault="006F27D6">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Як визначається розмір винагороди членів наглядової ради?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000"/>
        <w:gridCol w:w="4000"/>
        <w:gridCol w:w="1500"/>
        <w:gridCol w:w="1500"/>
      </w:tblGrid>
      <w:tr w:rsidR="006F27D6">
        <w:tblPrEx>
          <w:tblCellMar>
            <w:top w:w="0" w:type="dxa"/>
            <w:bottom w:w="0" w:type="dxa"/>
          </w:tblCellMar>
        </w:tblPrEx>
        <w:trPr>
          <w:trHeight w:val="200"/>
        </w:trPr>
        <w:tc>
          <w:tcPr>
            <w:tcW w:w="7000" w:type="dxa"/>
            <w:gridSpan w:val="2"/>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b/>
                <w:bCs/>
                <w:sz w:val="24"/>
                <w:szCs w:val="24"/>
              </w:rPr>
            </w:pPr>
          </w:p>
        </w:tc>
        <w:tc>
          <w:tcPr>
            <w:tcW w:w="15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500"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r>
      <w:tr w:rsidR="006F27D6">
        <w:tblPrEx>
          <w:tblCellMar>
            <w:top w:w="0" w:type="dxa"/>
            <w:bottom w:w="0" w:type="dxa"/>
          </w:tblCellMar>
        </w:tblPrEx>
        <w:trPr>
          <w:trHeight w:val="200"/>
        </w:trPr>
        <w:tc>
          <w:tcPr>
            <w:tcW w:w="7000" w:type="dxa"/>
            <w:gridSpan w:val="2"/>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Винагорода є фіксованою сумою</w:t>
            </w:r>
          </w:p>
        </w:tc>
        <w:tc>
          <w:tcPr>
            <w:tcW w:w="15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6F27D6">
        <w:tblPrEx>
          <w:tblCellMar>
            <w:top w:w="0" w:type="dxa"/>
            <w:bottom w:w="0" w:type="dxa"/>
          </w:tblCellMar>
        </w:tblPrEx>
        <w:trPr>
          <w:trHeight w:val="200"/>
        </w:trPr>
        <w:tc>
          <w:tcPr>
            <w:tcW w:w="7000" w:type="dxa"/>
            <w:gridSpan w:val="2"/>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Винагорода є відсотком від чистого прибутку або збільшення ринкової вартості акцій</w:t>
            </w:r>
          </w:p>
        </w:tc>
        <w:tc>
          <w:tcPr>
            <w:tcW w:w="15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6F27D6">
        <w:tblPrEx>
          <w:tblCellMar>
            <w:top w:w="0" w:type="dxa"/>
            <w:bottom w:w="0" w:type="dxa"/>
          </w:tblCellMar>
        </w:tblPrEx>
        <w:trPr>
          <w:trHeight w:val="200"/>
        </w:trPr>
        <w:tc>
          <w:tcPr>
            <w:tcW w:w="7000" w:type="dxa"/>
            <w:gridSpan w:val="2"/>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Винагорода виплачується у вигляді цінних паперів товариства</w:t>
            </w:r>
          </w:p>
        </w:tc>
        <w:tc>
          <w:tcPr>
            <w:tcW w:w="15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6F27D6">
        <w:tblPrEx>
          <w:tblCellMar>
            <w:top w:w="0" w:type="dxa"/>
            <w:bottom w:w="0" w:type="dxa"/>
          </w:tblCellMar>
        </w:tblPrEx>
        <w:trPr>
          <w:trHeight w:val="200"/>
        </w:trPr>
        <w:tc>
          <w:tcPr>
            <w:tcW w:w="7000" w:type="dxa"/>
            <w:gridSpan w:val="2"/>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Члени наглядової ради не отримують винагороди</w:t>
            </w:r>
          </w:p>
        </w:tc>
        <w:tc>
          <w:tcPr>
            <w:tcW w:w="15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c>
          <w:tcPr>
            <w:tcW w:w="1500"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6F27D6">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Інше (запишіть)</w:t>
            </w:r>
          </w:p>
        </w:tc>
        <w:tc>
          <w:tcPr>
            <w:tcW w:w="7000" w:type="dxa"/>
            <w:gridSpan w:val="3"/>
            <w:tcBorders>
              <w:top w:val="single" w:sz="6" w:space="0" w:color="auto"/>
              <w:left w:val="single" w:sz="6" w:space="0" w:color="auto"/>
              <w:bottom w:val="single" w:sz="6" w:space="0" w:color="auto"/>
            </w:tcBorders>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p>
        </w:tc>
      </w:tr>
    </w:tbl>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Склад виконавчого органу</w:t>
      </w: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000"/>
        <w:gridCol w:w="7000"/>
      </w:tblGrid>
      <w:tr w:rsidR="006F27D6">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Персональний склад виконавчого органу</w:t>
            </w:r>
          </w:p>
        </w:tc>
        <w:tc>
          <w:tcPr>
            <w:tcW w:w="7000"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t>Функціональні обов'язки члена виконавчого органу</w:t>
            </w:r>
          </w:p>
        </w:tc>
      </w:tr>
      <w:tr w:rsidR="006F27D6">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Генеральний директор</w:t>
            </w:r>
          </w:p>
        </w:tc>
        <w:tc>
          <w:tcPr>
            <w:tcW w:w="7000" w:type="dxa"/>
            <w:tcBorders>
              <w:top w:val="single" w:sz="6" w:space="0" w:color="auto"/>
              <w:left w:val="single" w:sz="6" w:space="0" w:color="auto"/>
              <w:bottom w:val="single" w:sz="6" w:space="0" w:color="auto"/>
            </w:tcBorders>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До компетенцiї Генерального директора належить вирiшення всiх питань, пов"язаних з керiвництвом поточною дiяльнiстю Товариства, крiм питань, що належать до виключної компетенцiї Загальних зборiв та Наглядової ради.</w:t>
            </w: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Керуватися у своїй дiяльностi чинним законодавством України, Статутом Товариства, актами внутрiшнього регулювання Товариства. </w:t>
            </w: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lastRenderedPageBreak/>
              <w:t>Директор товариства пiдзвiтний загальним зборам i наглядовi радi, органiзовує виконання їх рiшень.</w:t>
            </w: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Директор дiє вiд iменi товариства у межах, встановлених цим Статутом та чинним законодавством.</w:t>
            </w: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Директор вправi без довiреностi дiяти вiд iменi товариства, в тому числi представляти його iнтереси, вчиняти правочини вiд iменi товариства, видавати накази та давати розпорядження, обов'язковi для виконання всiма працiвниками товариства.</w:t>
            </w: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p>
        </w:tc>
      </w:tr>
    </w:tbl>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000"/>
        <w:gridCol w:w="7000"/>
      </w:tblGrid>
      <w:tr w:rsidR="006F27D6">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Чи проведені засідання виконавчого органу: загальний опис прийнятих на них рішень; інформація про результати роботи виконавчого органу; визначення, як діяльність виконавчого органу зумовила зміни у фінансово-господарській діяльності товариства</w:t>
            </w:r>
          </w:p>
        </w:tc>
        <w:tc>
          <w:tcPr>
            <w:tcW w:w="7000" w:type="dxa"/>
            <w:tcBorders>
              <w:top w:val="single" w:sz="6" w:space="0" w:color="auto"/>
              <w:left w:val="single" w:sz="6" w:space="0" w:color="auto"/>
              <w:bottom w:val="single" w:sz="6" w:space="0" w:color="auto"/>
            </w:tcBorders>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Виконавчий орган товариства є  генеральний директор. </w:t>
            </w: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Директор здiйснює управлiння поточною дiяльнiстю товариства.</w:t>
            </w: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Рiшення щодо фiнансово-господарської дiяльностi, прийнятi виконавчим органом (генеральним директором) оформленi вiдповiдними наказами.</w:t>
            </w: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p>
        </w:tc>
      </w:tr>
    </w:tbl>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000"/>
        <w:gridCol w:w="7000"/>
      </w:tblGrid>
      <w:tr w:rsidR="006F27D6">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Оцінка роботи виконавчого органу</w:t>
            </w:r>
          </w:p>
        </w:tc>
        <w:tc>
          <w:tcPr>
            <w:tcW w:w="7000" w:type="dxa"/>
            <w:tcBorders>
              <w:top w:val="single" w:sz="6" w:space="0" w:color="auto"/>
              <w:left w:val="single" w:sz="6" w:space="0" w:color="auto"/>
              <w:bottom w:val="single" w:sz="6" w:space="0" w:color="auto"/>
            </w:tcBorders>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Загальними зборами акцiонерiв вiд 28.04.2020р. роботу виконавчого органу Товариства визнано задовiльною</w:t>
            </w:r>
          </w:p>
        </w:tc>
      </w:tr>
    </w:tbl>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Примітки</w:t>
      </w: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w:t>
      </w: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 xml:space="preserve">5) опис основних характеристик систем внутрішнього контролю і управління ризиками емітента </w:t>
      </w: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Спецiального документу, яким би описувалися характеристики систем внутрiшнього контролю та управлiння ризиками в Товариствi не створено та не затверджено. Проте при здiйсненнi внутрiшнього контролю використовуються рiзнi методи, вони включають в себе такi елементи, як:</w:t>
      </w: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w:t>
      </w:r>
      <w:r>
        <w:rPr>
          <w:rFonts w:ascii="Times New Roman CYR" w:hAnsi="Times New Roman CYR" w:cs="Times New Roman CYR"/>
          <w:sz w:val="24"/>
          <w:szCs w:val="24"/>
        </w:rPr>
        <w:tab/>
        <w:t>бухгалтерський фiнансовий облiк (iнвентаризацiя i документацiя, рахунки i подвiйний запис);</w:t>
      </w: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w:t>
      </w:r>
      <w:r>
        <w:rPr>
          <w:rFonts w:ascii="Times New Roman CYR" w:hAnsi="Times New Roman CYR" w:cs="Times New Roman CYR"/>
          <w:sz w:val="24"/>
          <w:szCs w:val="24"/>
        </w:rPr>
        <w:tab/>
        <w:t>бухгалтерський управлiнський облiк (розподiл обов'язкiв, нормування витрат);</w:t>
      </w: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w:t>
      </w:r>
      <w:r>
        <w:rPr>
          <w:rFonts w:ascii="Times New Roman CYR" w:hAnsi="Times New Roman CYR" w:cs="Times New Roman CYR"/>
          <w:sz w:val="24"/>
          <w:szCs w:val="24"/>
        </w:rPr>
        <w:tab/>
        <w:t>аудит, контроль,    ревiзiя     (перевiрка     документiв,     перевiрка     вiрностi  арифметичних розрахункiв, перевiрка дотримання правил облiку окремих господарських операцiй, iнвентаризацiя, усне опитування персоналу, пiдтвердження i простежування).</w:t>
      </w: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Всi  перерахованi  вище  методи  становлять  єдину  систему  i  використовуються  в  цiлях управлiння пiдприємством.</w:t>
      </w: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Метою управлiння ризиками є їхня мiнiмiзацiя або мiнiмiзацiя їхнiх наслiдкiв. Наражання на </w:t>
      </w:r>
      <w:r>
        <w:rPr>
          <w:rFonts w:ascii="Times New Roman CYR" w:hAnsi="Times New Roman CYR" w:cs="Times New Roman CYR"/>
          <w:sz w:val="24"/>
          <w:szCs w:val="24"/>
        </w:rPr>
        <w:lastRenderedPageBreak/>
        <w:t>фiнансовi ризики виникає в процесi звичайної дiяльностi Товариства.</w:t>
      </w: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Основнi фiнансовi iнструменти пiдприємства, якi несуть в собi фiнансовi ризики, включають грошовi кошти, дебiторську заборгованiсть, кредиторську заборгованiсть, та пiддаються наступним фiнансовим ризикам:</w:t>
      </w: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ринковий ризик: змiни на ринку можуть iстотно вплинути на активи/зобов'язання.</w:t>
      </w: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Ринковий ризик складається з ризику процентної ставки i цiнового ризику;</w:t>
      </w: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ризик втрати лiквiдностi: товариство може не виконати своїх зобов'язань з причини недостатностi (дефiциту) обiгових коштiв; тож за певних несприятливих обставин, може бути змушене продати свої активи за бiльш низькою цiною, нiж їхня справедлива вартiсть, з метою погашення зобов'язань;</w:t>
      </w: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кредитний ризик: товариство може зазнати збиткiв у разi невиконання фiнансових зобов'язань контрагентами (дебiторами).</w:t>
      </w: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Ринковий ризик</w:t>
      </w: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Всi фiнансовi iнструменти схильнi до ринкового ризику - ризику того, що майбутнi ринковi умови можуть знецiнити iнструмент. Пiдприємство пiддається валютному ризику, тому що у звiтному роцi здiйснювало валютнi операцiї i має валютнi залишки та заборгованостi. Цiновим ризиком є ризик того, що вартiсть фiнансового iнструмента буде змiнюватися внаслiдок змiн ринкових цiн. Цi змiни можуть бути викликанi факторами, характерними для окремого iнструменту або факторами, якi впливають на всi iнструменти ринку. Процентних фiнансових зобов'язань немає. Пiдприємство не пiддається ризику коливання процентних ставок, оскiльки не має  кредитiв.</w:t>
      </w: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Ризик втрати лiквiдностi</w:t>
      </w: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Товариство перiодично проводить монiторинг показникiв лiквiдностi та вживає заходiв, для запобiгання зниження встановлених показникiв лiквiдностi. Товариство має доступ до фiнансування у достатньому обсязi. Пiдприємство здiйснює контроль лiквiдностi, шляхом планування поточної лiквiдностi. Пiдприємство аналiзує термiни платежiв, якi пов'язанi з дебiторською заборгованiстю та iншими фiнансовими активами, а також прогнознi потоки грошових коштiв вiд операцiйної дiяльностi.</w:t>
      </w: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Кредитний ризик</w:t>
      </w: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Пiдприємство схильне до кредитного ризику, який виражається як ризик того, що контрагент</w:t>
      </w: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дебiтор не буде здатний в повному обсязi i в певний час погасити свої зобов'язання. Кредитний ризик регулярно контролюється. Управлiння кредитним ризиком здiйснюється, в основному, за допомогою аналiзу здатностi контрагента сплатити заборгованiсть. Пiдприємство укладає угоди виключно з вiдомими та фiнансово стабiльними сторонами. Кредитний ризик стосується дебiторської заборгованостi. </w:t>
      </w: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Крiм зазначених вище, суттєвий вплив на дiяльнiсть Товариства можуть мати такi зовнiшнi ризики, як:</w:t>
      </w: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lastRenderedPageBreak/>
        <w:t>-</w:t>
      </w:r>
      <w:r>
        <w:rPr>
          <w:rFonts w:ascii="Times New Roman CYR" w:hAnsi="Times New Roman CYR" w:cs="Times New Roman CYR"/>
          <w:sz w:val="24"/>
          <w:szCs w:val="24"/>
        </w:rPr>
        <w:tab/>
        <w:t>нестабiльнiсть, суперечливiсть законодавства;</w:t>
      </w: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непередбаченi дiї державних органiв;</w:t>
      </w: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нестабiльнiсть економiчної (фiнансової, податкової, зовнiшньоекономiчної i iн.) полiтики;</w:t>
      </w: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непередбачена змiна кон'юнктури внутрiшнього i зовнiшнього ринку;</w:t>
      </w: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непередбаченi дiї конкурентiв.</w:t>
      </w: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Служби з внутрiшнього контролю та управлiння ризиками не створено. Менеджмент приймає рiшення з мiнiмазацiї ризикiв, спираючись на власнi знання та досвiд, та застосовуючи наявнi ресурси.</w:t>
      </w: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w:t>
      </w: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 xml:space="preserve">Чи створено у вашому акціонерному товаристві ревізійну комісію або введено посаду ревізора? (так, створено ревізійну комісію / так, введено посаду ревізора / ні)  </w:t>
      </w:r>
      <w:r>
        <w:rPr>
          <w:rFonts w:ascii="Times New Roman CYR" w:hAnsi="Times New Roman CYR" w:cs="Times New Roman CYR"/>
          <w:sz w:val="24"/>
          <w:szCs w:val="24"/>
          <w:u w:val="single"/>
        </w:rPr>
        <w:t>так, введено посаду ревізора</w:t>
      </w: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 xml:space="preserve">Якщо в товаристві створено ревізійну комісію: </w:t>
      </w:r>
    </w:p>
    <w:p w:rsidR="006F27D6" w:rsidRDefault="006F27D6">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 xml:space="preserve">Кількість членів ревізійної комісії </w:t>
      </w:r>
      <w:r>
        <w:rPr>
          <w:rFonts w:ascii="Times New Roman CYR" w:hAnsi="Times New Roman CYR" w:cs="Times New Roman CYR"/>
          <w:sz w:val="24"/>
          <w:szCs w:val="24"/>
          <w:u w:val="single"/>
        </w:rPr>
        <w:t>0</w:t>
      </w:r>
      <w:r>
        <w:rPr>
          <w:rFonts w:ascii="Times New Roman CYR" w:hAnsi="Times New Roman CYR" w:cs="Times New Roman CYR"/>
          <w:b/>
          <w:bCs/>
          <w:sz w:val="24"/>
          <w:szCs w:val="24"/>
        </w:rPr>
        <w:t xml:space="preserve"> осіб.</w:t>
      </w: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 xml:space="preserve">Скільки разів на рік у середньому відбувалися засідання ревізійної комісії протягом останніх трьох років?  </w:t>
      </w:r>
      <w:r>
        <w:rPr>
          <w:rFonts w:ascii="Times New Roman CYR" w:hAnsi="Times New Roman CYR" w:cs="Times New Roman CYR"/>
          <w:sz w:val="24"/>
          <w:szCs w:val="24"/>
          <w:u w:val="single"/>
        </w:rPr>
        <w:t>1</w:t>
      </w: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p>
    <w:p w:rsidR="006F27D6" w:rsidRDefault="006F27D6">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Відповідно до статуту вашого акціонерного товариства, до компетенції якого з органів (загальних зборів акціонерів, наглядової ради чи виконавчого органу) належить вирішення кожного з цих питань?</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4884"/>
        <w:gridCol w:w="1057"/>
        <w:gridCol w:w="1232"/>
        <w:gridCol w:w="1155"/>
        <w:gridCol w:w="1672"/>
      </w:tblGrid>
      <w:tr w:rsidR="006F27D6">
        <w:tblPrEx>
          <w:tblCellMar>
            <w:top w:w="0" w:type="dxa"/>
            <w:bottom w:w="0" w:type="dxa"/>
          </w:tblCellMar>
        </w:tblPrEx>
        <w:trPr>
          <w:trHeight w:val="200"/>
        </w:trPr>
        <w:tc>
          <w:tcPr>
            <w:tcW w:w="4884"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b/>
                <w:bCs/>
                <w:sz w:val="24"/>
                <w:szCs w:val="24"/>
              </w:rPr>
            </w:pPr>
          </w:p>
        </w:tc>
        <w:tc>
          <w:tcPr>
            <w:tcW w:w="1057"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Загальні збори акціонерів</w:t>
            </w:r>
          </w:p>
        </w:tc>
        <w:tc>
          <w:tcPr>
            <w:tcW w:w="1232"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Наглядова рада</w:t>
            </w:r>
          </w:p>
        </w:tc>
        <w:tc>
          <w:tcPr>
            <w:tcW w:w="1155"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Виконавчий орган</w:t>
            </w:r>
          </w:p>
        </w:tc>
        <w:tc>
          <w:tcPr>
            <w:tcW w:w="1672"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Не належить до компетенції жодного органу</w:t>
            </w:r>
          </w:p>
        </w:tc>
      </w:tr>
      <w:tr w:rsidR="006F27D6">
        <w:tblPrEx>
          <w:tblCellMar>
            <w:top w:w="0" w:type="dxa"/>
            <w:bottom w:w="0" w:type="dxa"/>
          </w:tblCellMar>
        </w:tblPrEx>
        <w:trPr>
          <w:trHeight w:val="200"/>
        </w:trPr>
        <w:tc>
          <w:tcPr>
            <w:tcW w:w="4884"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Визначення основних напрямів діяльності (стратегії)</w:t>
            </w:r>
          </w:p>
        </w:tc>
        <w:tc>
          <w:tcPr>
            <w:tcW w:w="1057"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232"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1155"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1672"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r>
      <w:tr w:rsidR="006F27D6">
        <w:tblPrEx>
          <w:tblCellMar>
            <w:top w:w="0" w:type="dxa"/>
            <w:bottom w:w="0" w:type="dxa"/>
          </w:tblCellMar>
        </w:tblPrEx>
        <w:trPr>
          <w:trHeight w:val="200"/>
        </w:trPr>
        <w:tc>
          <w:tcPr>
            <w:tcW w:w="4884"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Затвердження планів діяльності (бізнес-планів)</w:t>
            </w:r>
          </w:p>
        </w:tc>
        <w:tc>
          <w:tcPr>
            <w:tcW w:w="1057"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1232"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1155"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1672"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r>
      <w:tr w:rsidR="006F27D6">
        <w:tblPrEx>
          <w:tblCellMar>
            <w:top w:w="0" w:type="dxa"/>
            <w:bottom w:w="0" w:type="dxa"/>
          </w:tblCellMar>
        </w:tblPrEx>
        <w:trPr>
          <w:trHeight w:val="200"/>
        </w:trPr>
        <w:tc>
          <w:tcPr>
            <w:tcW w:w="4884"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Затвердження річного фінансового звіту, або балансу, або бюджету</w:t>
            </w:r>
          </w:p>
        </w:tc>
        <w:tc>
          <w:tcPr>
            <w:tcW w:w="1057"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232"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1155"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1672"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r>
      <w:tr w:rsidR="006F27D6">
        <w:tblPrEx>
          <w:tblCellMar>
            <w:top w:w="0" w:type="dxa"/>
            <w:bottom w:w="0" w:type="dxa"/>
          </w:tblCellMar>
        </w:tblPrEx>
        <w:trPr>
          <w:trHeight w:val="200"/>
        </w:trPr>
        <w:tc>
          <w:tcPr>
            <w:tcW w:w="4884"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Обрання та припинення повноважень голови та членів виконавчого органу</w:t>
            </w:r>
          </w:p>
        </w:tc>
        <w:tc>
          <w:tcPr>
            <w:tcW w:w="1057"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232"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155"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1672"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r>
      <w:tr w:rsidR="006F27D6">
        <w:tblPrEx>
          <w:tblCellMar>
            <w:top w:w="0" w:type="dxa"/>
            <w:bottom w:w="0" w:type="dxa"/>
          </w:tblCellMar>
        </w:tblPrEx>
        <w:trPr>
          <w:trHeight w:val="200"/>
        </w:trPr>
        <w:tc>
          <w:tcPr>
            <w:tcW w:w="4884"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Обрання та припинення повноважень голови та членів наглядової ради</w:t>
            </w:r>
          </w:p>
        </w:tc>
        <w:tc>
          <w:tcPr>
            <w:tcW w:w="1057"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232"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1155"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1672"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r>
      <w:tr w:rsidR="006F27D6">
        <w:tblPrEx>
          <w:tblCellMar>
            <w:top w:w="0" w:type="dxa"/>
            <w:bottom w:w="0" w:type="dxa"/>
          </w:tblCellMar>
        </w:tblPrEx>
        <w:trPr>
          <w:trHeight w:val="200"/>
        </w:trPr>
        <w:tc>
          <w:tcPr>
            <w:tcW w:w="4884"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Обрання та припинення повноважень голови та членів ревізійної комісії</w:t>
            </w:r>
          </w:p>
        </w:tc>
        <w:tc>
          <w:tcPr>
            <w:tcW w:w="1057"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232"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1155"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1672"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r>
      <w:tr w:rsidR="006F27D6">
        <w:tblPrEx>
          <w:tblCellMar>
            <w:top w:w="0" w:type="dxa"/>
            <w:bottom w:w="0" w:type="dxa"/>
          </w:tblCellMar>
        </w:tblPrEx>
        <w:trPr>
          <w:trHeight w:val="200"/>
        </w:trPr>
        <w:tc>
          <w:tcPr>
            <w:tcW w:w="4884"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Визначення розміру винагороди для голови та членів виконавчого органу</w:t>
            </w:r>
          </w:p>
        </w:tc>
        <w:tc>
          <w:tcPr>
            <w:tcW w:w="1057"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232"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155"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1672"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r>
      <w:tr w:rsidR="006F27D6">
        <w:tblPrEx>
          <w:tblCellMar>
            <w:top w:w="0" w:type="dxa"/>
            <w:bottom w:w="0" w:type="dxa"/>
          </w:tblCellMar>
        </w:tblPrEx>
        <w:trPr>
          <w:trHeight w:val="200"/>
        </w:trPr>
        <w:tc>
          <w:tcPr>
            <w:tcW w:w="4884"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Визначення розміру винагороди для голови та членів наглядової ради</w:t>
            </w:r>
          </w:p>
        </w:tc>
        <w:tc>
          <w:tcPr>
            <w:tcW w:w="1057"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232"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1155"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1672"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r>
      <w:tr w:rsidR="006F27D6">
        <w:tblPrEx>
          <w:tblCellMar>
            <w:top w:w="0" w:type="dxa"/>
            <w:bottom w:w="0" w:type="dxa"/>
          </w:tblCellMar>
        </w:tblPrEx>
        <w:trPr>
          <w:trHeight w:val="200"/>
        </w:trPr>
        <w:tc>
          <w:tcPr>
            <w:tcW w:w="4884"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Прийняття рішення про притягнення до </w:t>
            </w:r>
            <w:r>
              <w:rPr>
                <w:rFonts w:ascii="Times New Roman CYR" w:hAnsi="Times New Roman CYR" w:cs="Times New Roman CYR"/>
                <w:sz w:val="24"/>
                <w:szCs w:val="24"/>
              </w:rPr>
              <w:lastRenderedPageBreak/>
              <w:t>майнової відповідальності членів виконавчого органу</w:t>
            </w:r>
          </w:p>
        </w:tc>
        <w:tc>
          <w:tcPr>
            <w:tcW w:w="1057"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lastRenderedPageBreak/>
              <w:t>ні</w:t>
            </w:r>
          </w:p>
        </w:tc>
        <w:tc>
          <w:tcPr>
            <w:tcW w:w="1232"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1155"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1672"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r>
      <w:tr w:rsidR="006F27D6">
        <w:tblPrEx>
          <w:tblCellMar>
            <w:top w:w="0" w:type="dxa"/>
            <w:bottom w:w="0" w:type="dxa"/>
          </w:tblCellMar>
        </w:tblPrEx>
        <w:trPr>
          <w:trHeight w:val="200"/>
        </w:trPr>
        <w:tc>
          <w:tcPr>
            <w:tcW w:w="4884"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lastRenderedPageBreak/>
              <w:t>Прийняття рішення про додаткову емісію акцій</w:t>
            </w:r>
          </w:p>
        </w:tc>
        <w:tc>
          <w:tcPr>
            <w:tcW w:w="1057"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232"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1155"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1672"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r>
      <w:tr w:rsidR="006F27D6">
        <w:tblPrEx>
          <w:tblCellMar>
            <w:top w:w="0" w:type="dxa"/>
            <w:bottom w:w="0" w:type="dxa"/>
          </w:tblCellMar>
        </w:tblPrEx>
        <w:trPr>
          <w:trHeight w:val="200"/>
        </w:trPr>
        <w:tc>
          <w:tcPr>
            <w:tcW w:w="4884"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Прийняття рішення про викуп, реалізацію та розміщення власних акцій</w:t>
            </w:r>
          </w:p>
        </w:tc>
        <w:tc>
          <w:tcPr>
            <w:tcW w:w="1057"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232"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1155"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1672"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r>
      <w:tr w:rsidR="006F27D6">
        <w:tblPrEx>
          <w:tblCellMar>
            <w:top w:w="0" w:type="dxa"/>
            <w:bottom w:w="0" w:type="dxa"/>
          </w:tblCellMar>
        </w:tblPrEx>
        <w:trPr>
          <w:trHeight w:val="200"/>
        </w:trPr>
        <w:tc>
          <w:tcPr>
            <w:tcW w:w="4884"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Затвердження зовнішнього аудитора</w:t>
            </w:r>
          </w:p>
        </w:tc>
        <w:tc>
          <w:tcPr>
            <w:tcW w:w="1057"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1232"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155"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1672"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r>
      <w:tr w:rsidR="006F27D6">
        <w:tblPrEx>
          <w:tblCellMar>
            <w:top w:w="0" w:type="dxa"/>
            <w:bottom w:w="0" w:type="dxa"/>
          </w:tblCellMar>
        </w:tblPrEx>
        <w:trPr>
          <w:trHeight w:val="200"/>
        </w:trPr>
        <w:tc>
          <w:tcPr>
            <w:tcW w:w="4884"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Затвердження договорів, щодо яких існує конфлікт інтересів</w:t>
            </w:r>
          </w:p>
        </w:tc>
        <w:tc>
          <w:tcPr>
            <w:tcW w:w="1057"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1232"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1155"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672"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r>
    </w:tbl>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 xml:space="preserve">Чи містить статут акціонерного товариства положення, яке обмежує повноваження виконавчого органу приймати рішення про укладення договорів, враховуючи їх суму, від імені акціонерного товариства? (так/ні)  </w:t>
      </w:r>
      <w:r>
        <w:rPr>
          <w:rFonts w:ascii="Times New Roman CYR" w:hAnsi="Times New Roman CYR" w:cs="Times New Roman CYR"/>
          <w:sz w:val="24"/>
          <w:szCs w:val="24"/>
          <w:u w:val="single"/>
        </w:rPr>
        <w:t>ні</w:t>
      </w: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 xml:space="preserve">Чи містить статут або внутрішні документи акціонерного товариства положення про конфлікт інтересів, тобто суперечність між особистими інтересами посадової особи або пов'язаних з нею осіб та обов'язком діяти в інтересах акціонерного товариства?(так/ні)  </w:t>
      </w:r>
      <w:r>
        <w:rPr>
          <w:rFonts w:ascii="Times New Roman CYR" w:hAnsi="Times New Roman CYR" w:cs="Times New Roman CYR"/>
          <w:sz w:val="24"/>
          <w:szCs w:val="24"/>
          <w:u w:val="single"/>
        </w:rPr>
        <w:t>ні</w:t>
      </w: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p>
    <w:p w:rsidR="006F27D6" w:rsidRDefault="006F27D6">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Які документи існують у вашому акціонерному товаристві?</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000"/>
        <w:gridCol w:w="4000"/>
        <w:gridCol w:w="1500"/>
        <w:gridCol w:w="1500"/>
      </w:tblGrid>
      <w:tr w:rsidR="006F27D6">
        <w:tblPrEx>
          <w:tblCellMar>
            <w:top w:w="0" w:type="dxa"/>
            <w:bottom w:w="0" w:type="dxa"/>
          </w:tblCellMar>
        </w:tblPrEx>
        <w:trPr>
          <w:trHeight w:val="200"/>
        </w:trPr>
        <w:tc>
          <w:tcPr>
            <w:tcW w:w="7000" w:type="dxa"/>
            <w:gridSpan w:val="2"/>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b/>
                <w:bCs/>
                <w:sz w:val="24"/>
                <w:szCs w:val="24"/>
              </w:rPr>
            </w:pPr>
          </w:p>
        </w:tc>
        <w:tc>
          <w:tcPr>
            <w:tcW w:w="15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500"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r>
      <w:tr w:rsidR="006F27D6">
        <w:tblPrEx>
          <w:tblCellMar>
            <w:top w:w="0" w:type="dxa"/>
            <w:bottom w:w="0" w:type="dxa"/>
          </w:tblCellMar>
        </w:tblPrEx>
        <w:trPr>
          <w:trHeight w:val="200"/>
        </w:trPr>
        <w:tc>
          <w:tcPr>
            <w:tcW w:w="7000" w:type="dxa"/>
            <w:gridSpan w:val="2"/>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Положення про загальні збори акціонерів</w:t>
            </w:r>
          </w:p>
        </w:tc>
        <w:tc>
          <w:tcPr>
            <w:tcW w:w="15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c>
          <w:tcPr>
            <w:tcW w:w="1500"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6F27D6">
        <w:tblPrEx>
          <w:tblCellMar>
            <w:top w:w="0" w:type="dxa"/>
            <w:bottom w:w="0" w:type="dxa"/>
          </w:tblCellMar>
        </w:tblPrEx>
        <w:trPr>
          <w:trHeight w:val="200"/>
        </w:trPr>
        <w:tc>
          <w:tcPr>
            <w:tcW w:w="7000" w:type="dxa"/>
            <w:gridSpan w:val="2"/>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Положення про наглядову раду</w:t>
            </w:r>
          </w:p>
        </w:tc>
        <w:tc>
          <w:tcPr>
            <w:tcW w:w="15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c>
          <w:tcPr>
            <w:tcW w:w="1500"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6F27D6">
        <w:tblPrEx>
          <w:tblCellMar>
            <w:top w:w="0" w:type="dxa"/>
            <w:bottom w:w="0" w:type="dxa"/>
          </w:tblCellMar>
        </w:tblPrEx>
        <w:trPr>
          <w:trHeight w:val="200"/>
        </w:trPr>
        <w:tc>
          <w:tcPr>
            <w:tcW w:w="7000" w:type="dxa"/>
            <w:gridSpan w:val="2"/>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Положення про виконавчий орган</w:t>
            </w:r>
          </w:p>
        </w:tc>
        <w:tc>
          <w:tcPr>
            <w:tcW w:w="15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c>
          <w:tcPr>
            <w:tcW w:w="1500"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6F27D6">
        <w:tblPrEx>
          <w:tblCellMar>
            <w:top w:w="0" w:type="dxa"/>
            <w:bottom w:w="0" w:type="dxa"/>
          </w:tblCellMar>
        </w:tblPrEx>
        <w:trPr>
          <w:trHeight w:val="200"/>
        </w:trPr>
        <w:tc>
          <w:tcPr>
            <w:tcW w:w="7000" w:type="dxa"/>
            <w:gridSpan w:val="2"/>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Положення про посадових осіб акціонерного товариства</w:t>
            </w:r>
          </w:p>
        </w:tc>
        <w:tc>
          <w:tcPr>
            <w:tcW w:w="15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6F27D6">
        <w:tblPrEx>
          <w:tblCellMar>
            <w:top w:w="0" w:type="dxa"/>
            <w:bottom w:w="0" w:type="dxa"/>
          </w:tblCellMar>
        </w:tblPrEx>
        <w:trPr>
          <w:trHeight w:val="200"/>
        </w:trPr>
        <w:tc>
          <w:tcPr>
            <w:tcW w:w="7000" w:type="dxa"/>
            <w:gridSpan w:val="2"/>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Положення про ревізійну комісію (або ревізора)</w:t>
            </w:r>
          </w:p>
        </w:tc>
        <w:tc>
          <w:tcPr>
            <w:tcW w:w="15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c>
          <w:tcPr>
            <w:tcW w:w="1500"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6F27D6">
        <w:tblPrEx>
          <w:tblCellMar>
            <w:top w:w="0" w:type="dxa"/>
            <w:bottom w:w="0" w:type="dxa"/>
          </w:tblCellMar>
        </w:tblPrEx>
        <w:trPr>
          <w:trHeight w:val="200"/>
        </w:trPr>
        <w:tc>
          <w:tcPr>
            <w:tcW w:w="7000" w:type="dxa"/>
            <w:gridSpan w:val="2"/>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Положення про порядок розподілу прибутку</w:t>
            </w:r>
          </w:p>
        </w:tc>
        <w:tc>
          <w:tcPr>
            <w:tcW w:w="15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6F27D6">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Інше (запишіть)</w:t>
            </w:r>
          </w:p>
        </w:tc>
        <w:tc>
          <w:tcPr>
            <w:tcW w:w="7000" w:type="dxa"/>
            <w:gridSpan w:val="3"/>
            <w:tcBorders>
              <w:top w:val="single" w:sz="6" w:space="0" w:color="auto"/>
              <w:left w:val="single" w:sz="6" w:space="0" w:color="auto"/>
              <w:bottom w:val="single" w:sz="6" w:space="0" w:color="auto"/>
            </w:tcBorders>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p>
        </w:tc>
      </w:tr>
    </w:tbl>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p>
    <w:p w:rsidR="006F27D6" w:rsidRDefault="006F27D6">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Як акціонери можуть отримати інформацію про діяльність вашого акціонерного товариства?</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2500"/>
        <w:gridCol w:w="1500"/>
        <w:gridCol w:w="2000"/>
        <w:gridCol w:w="1500"/>
        <w:gridCol w:w="1000"/>
        <w:gridCol w:w="1500"/>
      </w:tblGrid>
      <w:tr w:rsidR="006F27D6">
        <w:tblPrEx>
          <w:tblCellMar>
            <w:top w:w="0" w:type="dxa"/>
            <w:bottom w:w="0" w:type="dxa"/>
          </w:tblCellMar>
        </w:tblPrEx>
        <w:trPr>
          <w:trHeight w:val="182"/>
        </w:trPr>
        <w:tc>
          <w:tcPr>
            <w:tcW w:w="2500"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Інформація про діяльність акціонерного товариства</w:t>
            </w:r>
          </w:p>
        </w:tc>
        <w:tc>
          <w:tcPr>
            <w:tcW w:w="15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Інформація розповсюджується на загальних зборах</w:t>
            </w:r>
          </w:p>
        </w:tc>
        <w:tc>
          <w:tcPr>
            <w:tcW w:w="20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Інформація оприлюднюється в загальнодоступній інформаційній базі даних Національної комісії з цінних паперів та фондового ринку про ринок цінних паперів або через особу, яка провадить діяльність з оприлюднення регульованої інформації від імені учасників фондового ринку</w:t>
            </w:r>
          </w:p>
        </w:tc>
        <w:tc>
          <w:tcPr>
            <w:tcW w:w="15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Документи надаються для ознайомлення безпосередньо в акціонерному товаристві</w:t>
            </w:r>
          </w:p>
        </w:tc>
        <w:tc>
          <w:tcPr>
            <w:tcW w:w="10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Копії документів надаються на запит акціонера</w:t>
            </w:r>
          </w:p>
        </w:tc>
        <w:tc>
          <w:tcPr>
            <w:tcW w:w="1500"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Інформація розміщується на власному веб-сайті акціонерного товариства</w:t>
            </w:r>
          </w:p>
        </w:tc>
      </w:tr>
      <w:tr w:rsidR="006F27D6">
        <w:tblPrEx>
          <w:tblCellMar>
            <w:top w:w="0" w:type="dxa"/>
            <w:bottom w:w="0" w:type="dxa"/>
          </w:tblCellMar>
        </w:tblPrEx>
        <w:trPr>
          <w:trHeight w:val="182"/>
        </w:trPr>
        <w:tc>
          <w:tcPr>
            <w:tcW w:w="2500"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lastRenderedPageBreak/>
              <w:t>Фінансова звітність, результати діяльності</w:t>
            </w:r>
          </w:p>
        </w:tc>
        <w:tc>
          <w:tcPr>
            <w:tcW w:w="15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20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15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0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500"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r>
      <w:tr w:rsidR="006F27D6">
        <w:tblPrEx>
          <w:tblCellMar>
            <w:top w:w="0" w:type="dxa"/>
            <w:bottom w:w="0" w:type="dxa"/>
          </w:tblCellMar>
        </w:tblPrEx>
        <w:trPr>
          <w:trHeight w:val="182"/>
        </w:trPr>
        <w:tc>
          <w:tcPr>
            <w:tcW w:w="2500"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Інформація про акціонерів, які володіють 5 та більше відсотками голосуючих акцій</w:t>
            </w:r>
          </w:p>
        </w:tc>
        <w:tc>
          <w:tcPr>
            <w:tcW w:w="15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20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15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0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500"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r>
      <w:tr w:rsidR="006F27D6">
        <w:tblPrEx>
          <w:tblCellMar>
            <w:top w:w="0" w:type="dxa"/>
            <w:bottom w:w="0" w:type="dxa"/>
          </w:tblCellMar>
        </w:tblPrEx>
        <w:trPr>
          <w:trHeight w:val="182"/>
        </w:trPr>
        <w:tc>
          <w:tcPr>
            <w:tcW w:w="2500"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Інформація про склад органів управління товариства</w:t>
            </w:r>
          </w:p>
        </w:tc>
        <w:tc>
          <w:tcPr>
            <w:tcW w:w="15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20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15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0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500"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r>
      <w:tr w:rsidR="006F27D6">
        <w:tblPrEx>
          <w:tblCellMar>
            <w:top w:w="0" w:type="dxa"/>
            <w:bottom w:w="0" w:type="dxa"/>
          </w:tblCellMar>
        </w:tblPrEx>
        <w:trPr>
          <w:trHeight w:val="182"/>
        </w:trPr>
        <w:tc>
          <w:tcPr>
            <w:tcW w:w="2500"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Протоколи загальних зборів акціонерів після їх проведення</w:t>
            </w:r>
          </w:p>
        </w:tc>
        <w:tc>
          <w:tcPr>
            <w:tcW w:w="15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20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15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0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1500"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r>
      <w:tr w:rsidR="006F27D6">
        <w:tblPrEx>
          <w:tblCellMar>
            <w:top w:w="0" w:type="dxa"/>
            <w:bottom w:w="0" w:type="dxa"/>
          </w:tblCellMar>
        </w:tblPrEx>
        <w:trPr>
          <w:trHeight w:val="182"/>
        </w:trPr>
        <w:tc>
          <w:tcPr>
            <w:tcW w:w="2500"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Розмір винагороди посадових осіб акціонерного товариства</w:t>
            </w:r>
          </w:p>
        </w:tc>
        <w:tc>
          <w:tcPr>
            <w:tcW w:w="15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20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15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10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1500"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r>
    </w:tbl>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 xml:space="preserve">Чи готує акціонерне товариство фінансову звітність у відповідності до міжнародних стандартів фінансової звітності? (так/ні)  </w:t>
      </w:r>
      <w:r>
        <w:rPr>
          <w:rFonts w:ascii="Times New Roman CYR" w:hAnsi="Times New Roman CYR" w:cs="Times New Roman CYR"/>
          <w:sz w:val="24"/>
          <w:szCs w:val="24"/>
          <w:u w:val="single"/>
        </w:rPr>
        <w:t>ні</w:t>
      </w: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p>
    <w:p w:rsidR="006F27D6" w:rsidRDefault="006F27D6">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Скільки разів проводилися аудиторські перевірки акціонерного товариства незалежним аудитором (аудиторською фірмою) протягом звітного періоду?</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7000"/>
        <w:gridCol w:w="1500"/>
        <w:gridCol w:w="1500"/>
      </w:tblGrid>
      <w:tr w:rsidR="006F27D6">
        <w:tblPrEx>
          <w:tblCellMar>
            <w:top w:w="0" w:type="dxa"/>
            <w:bottom w:w="0" w:type="dxa"/>
          </w:tblCellMar>
        </w:tblPrEx>
        <w:trPr>
          <w:trHeight w:val="200"/>
        </w:trPr>
        <w:tc>
          <w:tcPr>
            <w:tcW w:w="7000"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b/>
                <w:bCs/>
                <w:sz w:val="24"/>
                <w:szCs w:val="24"/>
              </w:rPr>
            </w:pPr>
          </w:p>
        </w:tc>
        <w:tc>
          <w:tcPr>
            <w:tcW w:w="15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500"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r>
      <w:tr w:rsidR="006F27D6">
        <w:tblPrEx>
          <w:tblCellMar>
            <w:top w:w="0" w:type="dxa"/>
            <w:bottom w:w="0" w:type="dxa"/>
          </w:tblCellMar>
        </w:tblPrEx>
        <w:trPr>
          <w:trHeight w:val="200"/>
        </w:trPr>
        <w:tc>
          <w:tcPr>
            <w:tcW w:w="7000"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Не проводились взагалі</w:t>
            </w:r>
          </w:p>
        </w:tc>
        <w:tc>
          <w:tcPr>
            <w:tcW w:w="15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6F27D6">
        <w:tblPrEx>
          <w:tblCellMar>
            <w:top w:w="0" w:type="dxa"/>
            <w:bottom w:w="0" w:type="dxa"/>
          </w:tblCellMar>
        </w:tblPrEx>
        <w:trPr>
          <w:trHeight w:val="200"/>
        </w:trPr>
        <w:tc>
          <w:tcPr>
            <w:tcW w:w="7000"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Раз на рік</w:t>
            </w:r>
          </w:p>
        </w:tc>
        <w:tc>
          <w:tcPr>
            <w:tcW w:w="15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c>
          <w:tcPr>
            <w:tcW w:w="1500"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6F27D6">
        <w:tblPrEx>
          <w:tblCellMar>
            <w:top w:w="0" w:type="dxa"/>
            <w:bottom w:w="0" w:type="dxa"/>
          </w:tblCellMar>
        </w:tblPrEx>
        <w:trPr>
          <w:trHeight w:val="200"/>
        </w:trPr>
        <w:tc>
          <w:tcPr>
            <w:tcW w:w="7000"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Частіше ніж раз на рік</w:t>
            </w:r>
          </w:p>
        </w:tc>
        <w:tc>
          <w:tcPr>
            <w:tcW w:w="15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bl>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p>
    <w:p w:rsidR="006F27D6" w:rsidRDefault="006F27D6">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Який орган приймав рішення про затвердження незалежного аудитора (аудиторської фірми)?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2500"/>
        <w:gridCol w:w="4500"/>
        <w:gridCol w:w="1500"/>
        <w:gridCol w:w="1500"/>
      </w:tblGrid>
      <w:tr w:rsidR="006F27D6">
        <w:tblPrEx>
          <w:tblCellMar>
            <w:top w:w="0" w:type="dxa"/>
            <w:bottom w:w="0" w:type="dxa"/>
          </w:tblCellMar>
        </w:tblPrEx>
        <w:trPr>
          <w:trHeight w:val="200"/>
        </w:trPr>
        <w:tc>
          <w:tcPr>
            <w:tcW w:w="7000" w:type="dxa"/>
            <w:gridSpan w:val="2"/>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b/>
                <w:bCs/>
                <w:sz w:val="24"/>
                <w:szCs w:val="24"/>
              </w:rPr>
            </w:pPr>
          </w:p>
        </w:tc>
        <w:tc>
          <w:tcPr>
            <w:tcW w:w="15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500"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r>
      <w:tr w:rsidR="006F27D6">
        <w:tblPrEx>
          <w:tblCellMar>
            <w:top w:w="0" w:type="dxa"/>
            <w:bottom w:w="0" w:type="dxa"/>
          </w:tblCellMar>
        </w:tblPrEx>
        <w:trPr>
          <w:trHeight w:val="200"/>
        </w:trPr>
        <w:tc>
          <w:tcPr>
            <w:tcW w:w="7000" w:type="dxa"/>
            <w:gridSpan w:val="2"/>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Загальні збори акціонерів</w:t>
            </w:r>
          </w:p>
        </w:tc>
        <w:tc>
          <w:tcPr>
            <w:tcW w:w="15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6F27D6">
        <w:tblPrEx>
          <w:tblCellMar>
            <w:top w:w="0" w:type="dxa"/>
            <w:bottom w:w="0" w:type="dxa"/>
          </w:tblCellMar>
        </w:tblPrEx>
        <w:trPr>
          <w:trHeight w:val="200"/>
        </w:trPr>
        <w:tc>
          <w:tcPr>
            <w:tcW w:w="7000" w:type="dxa"/>
            <w:gridSpan w:val="2"/>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Наглядова рада</w:t>
            </w:r>
          </w:p>
        </w:tc>
        <w:tc>
          <w:tcPr>
            <w:tcW w:w="15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c>
          <w:tcPr>
            <w:tcW w:w="1500"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6F27D6">
        <w:tblPrEx>
          <w:tblCellMar>
            <w:top w:w="0" w:type="dxa"/>
            <w:bottom w:w="0" w:type="dxa"/>
          </w:tblCellMar>
        </w:tblPrEx>
        <w:trPr>
          <w:trHeight w:val="200"/>
        </w:trPr>
        <w:tc>
          <w:tcPr>
            <w:tcW w:w="2500"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Інше (зазначити)</w:t>
            </w:r>
          </w:p>
        </w:tc>
        <w:tc>
          <w:tcPr>
            <w:tcW w:w="7500" w:type="dxa"/>
            <w:gridSpan w:val="3"/>
            <w:tcBorders>
              <w:top w:val="single" w:sz="6" w:space="0" w:color="auto"/>
              <w:left w:val="single" w:sz="6" w:space="0" w:color="auto"/>
              <w:bottom w:val="single" w:sz="6" w:space="0" w:color="auto"/>
            </w:tcBorders>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w:t>
            </w:r>
          </w:p>
        </w:tc>
      </w:tr>
    </w:tbl>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p>
    <w:p w:rsidR="006F27D6" w:rsidRDefault="006F27D6">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З ініціативи якого органу ревізійна комісія (ревізор) проводила (проводив) перевірку востаннє?</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2500"/>
        <w:gridCol w:w="4500"/>
        <w:gridCol w:w="1500"/>
        <w:gridCol w:w="1500"/>
      </w:tblGrid>
      <w:tr w:rsidR="006F27D6">
        <w:tblPrEx>
          <w:tblCellMar>
            <w:top w:w="0" w:type="dxa"/>
            <w:bottom w:w="0" w:type="dxa"/>
          </w:tblCellMar>
        </w:tblPrEx>
        <w:trPr>
          <w:trHeight w:val="200"/>
        </w:trPr>
        <w:tc>
          <w:tcPr>
            <w:tcW w:w="7000" w:type="dxa"/>
            <w:gridSpan w:val="2"/>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b/>
                <w:bCs/>
                <w:sz w:val="24"/>
                <w:szCs w:val="24"/>
              </w:rPr>
            </w:pPr>
          </w:p>
        </w:tc>
        <w:tc>
          <w:tcPr>
            <w:tcW w:w="15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500"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r>
      <w:tr w:rsidR="006F27D6">
        <w:tblPrEx>
          <w:tblCellMar>
            <w:top w:w="0" w:type="dxa"/>
            <w:bottom w:w="0" w:type="dxa"/>
          </w:tblCellMar>
        </w:tblPrEx>
        <w:trPr>
          <w:trHeight w:val="200"/>
        </w:trPr>
        <w:tc>
          <w:tcPr>
            <w:tcW w:w="7000" w:type="dxa"/>
            <w:gridSpan w:val="2"/>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З власної ініціативи</w:t>
            </w:r>
          </w:p>
        </w:tc>
        <w:tc>
          <w:tcPr>
            <w:tcW w:w="15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c>
          <w:tcPr>
            <w:tcW w:w="1500"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6F27D6">
        <w:tblPrEx>
          <w:tblCellMar>
            <w:top w:w="0" w:type="dxa"/>
            <w:bottom w:w="0" w:type="dxa"/>
          </w:tblCellMar>
        </w:tblPrEx>
        <w:trPr>
          <w:trHeight w:val="200"/>
        </w:trPr>
        <w:tc>
          <w:tcPr>
            <w:tcW w:w="7000" w:type="dxa"/>
            <w:gridSpan w:val="2"/>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За дорученням загальних зборів</w:t>
            </w:r>
          </w:p>
        </w:tc>
        <w:tc>
          <w:tcPr>
            <w:tcW w:w="15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6F27D6">
        <w:tblPrEx>
          <w:tblCellMar>
            <w:top w:w="0" w:type="dxa"/>
            <w:bottom w:w="0" w:type="dxa"/>
          </w:tblCellMar>
        </w:tblPrEx>
        <w:trPr>
          <w:trHeight w:val="200"/>
        </w:trPr>
        <w:tc>
          <w:tcPr>
            <w:tcW w:w="7000" w:type="dxa"/>
            <w:gridSpan w:val="2"/>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За дорученням наглядової ради</w:t>
            </w:r>
          </w:p>
        </w:tc>
        <w:tc>
          <w:tcPr>
            <w:tcW w:w="15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6F27D6">
        <w:tblPrEx>
          <w:tblCellMar>
            <w:top w:w="0" w:type="dxa"/>
            <w:bottom w:w="0" w:type="dxa"/>
          </w:tblCellMar>
        </w:tblPrEx>
        <w:trPr>
          <w:trHeight w:val="200"/>
        </w:trPr>
        <w:tc>
          <w:tcPr>
            <w:tcW w:w="7000" w:type="dxa"/>
            <w:gridSpan w:val="2"/>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За зверненням виконавчого органу</w:t>
            </w:r>
          </w:p>
        </w:tc>
        <w:tc>
          <w:tcPr>
            <w:tcW w:w="15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6F27D6">
        <w:tblPrEx>
          <w:tblCellMar>
            <w:top w:w="0" w:type="dxa"/>
            <w:bottom w:w="0" w:type="dxa"/>
          </w:tblCellMar>
        </w:tblPrEx>
        <w:trPr>
          <w:trHeight w:val="200"/>
        </w:trPr>
        <w:tc>
          <w:tcPr>
            <w:tcW w:w="7000" w:type="dxa"/>
            <w:gridSpan w:val="2"/>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На вимогу акціонерів, які в сукупності володіють понад та більше 10 відсотками голосуючих акцій</w:t>
            </w:r>
          </w:p>
        </w:tc>
        <w:tc>
          <w:tcPr>
            <w:tcW w:w="15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6F27D6">
        <w:tblPrEx>
          <w:tblCellMar>
            <w:top w:w="0" w:type="dxa"/>
            <w:bottom w:w="0" w:type="dxa"/>
          </w:tblCellMar>
        </w:tblPrEx>
        <w:trPr>
          <w:trHeight w:val="200"/>
        </w:trPr>
        <w:tc>
          <w:tcPr>
            <w:tcW w:w="2500"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Інше (зазначити)</w:t>
            </w:r>
          </w:p>
        </w:tc>
        <w:tc>
          <w:tcPr>
            <w:tcW w:w="7500" w:type="dxa"/>
            <w:gridSpan w:val="3"/>
            <w:tcBorders>
              <w:top w:val="single" w:sz="6" w:space="0" w:color="auto"/>
              <w:left w:val="single" w:sz="6" w:space="0" w:color="auto"/>
              <w:bottom w:val="single" w:sz="6" w:space="0" w:color="auto"/>
            </w:tcBorders>
          </w:tcPr>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w:t>
            </w:r>
          </w:p>
        </w:tc>
      </w:tr>
    </w:tbl>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p>
    <w:p w:rsidR="006F27D6" w:rsidRDefault="006F27D6">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6) перелік осіб, які прямо або опосередковано є власниками значного пакета акцій емітента</w:t>
      </w:r>
    </w:p>
    <w:p w:rsidR="006F27D6" w:rsidRDefault="006F27D6">
      <w:pPr>
        <w:widowControl w:val="0"/>
        <w:autoSpaceDE w:val="0"/>
        <w:autoSpaceDN w:val="0"/>
        <w:adjustRightInd w:val="0"/>
        <w:spacing w:after="0" w:line="240" w:lineRule="auto"/>
        <w:rPr>
          <w:rFonts w:ascii="Times New Roman CYR" w:hAnsi="Times New Roman CYR" w:cs="Times New Roman CYR"/>
          <w:b/>
          <w:bCs/>
          <w:sz w:val="24"/>
          <w:szCs w:val="24"/>
        </w:rPr>
      </w:pPr>
    </w:p>
    <w:tbl>
      <w:tblPr>
        <w:tblW w:w="0" w:type="auto"/>
        <w:tblInd w:w="216" w:type="dxa"/>
        <w:tblBorders>
          <w:top w:val="single" w:sz="6" w:space="0" w:color="auto"/>
          <w:left w:val="single" w:sz="6" w:space="0" w:color="auto"/>
          <w:bottom w:val="single" w:sz="6" w:space="0" w:color="auto"/>
          <w:right w:val="single" w:sz="6" w:space="0" w:color="auto"/>
        </w:tblBorders>
        <w:tblLayout w:type="fixed"/>
        <w:tblLook w:val="0000"/>
      </w:tblPr>
      <w:tblGrid>
        <w:gridCol w:w="892"/>
        <w:gridCol w:w="4000"/>
        <w:gridCol w:w="3000"/>
        <w:gridCol w:w="2000"/>
      </w:tblGrid>
      <w:tr w:rsidR="006F27D6">
        <w:tblPrEx>
          <w:tblCellMar>
            <w:top w:w="0" w:type="dxa"/>
            <w:bottom w:w="0" w:type="dxa"/>
          </w:tblCellMar>
        </w:tblPrEx>
        <w:trPr>
          <w:trHeight w:val="200"/>
        </w:trPr>
        <w:tc>
          <w:tcPr>
            <w:tcW w:w="892"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lastRenderedPageBreak/>
              <w:t>№ з/п</w:t>
            </w:r>
          </w:p>
        </w:tc>
        <w:tc>
          <w:tcPr>
            <w:tcW w:w="40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Повне найменування юридичної особи - власника (власників) або прізвище, ім'я, по батькові (за наявності) фізичної особи - власника (власників) значного пакета акцій</w:t>
            </w:r>
          </w:p>
        </w:tc>
        <w:tc>
          <w:tcPr>
            <w:tcW w:w="30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Ідентифікаційний код згідно з Єдиним державним реєстром юридичних осіб, фізичних осіб - підприємців та громадських формувань (для юридичної особи - резидента), код/номер з торговельного, банківського чи судового реєстру, реєстраційного посвідчення місцевого органу влади іноземної держави про реєстрацію юридичної особи (для юридичної особи - нерезидента)</w:t>
            </w:r>
          </w:p>
        </w:tc>
        <w:tc>
          <w:tcPr>
            <w:tcW w:w="2000"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Розмір частки акціонера (власника) (у відсотках до статутного капіталу)</w:t>
            </w:r>
          </w:p>
        </w:tc>
      </w:tr>
      <w:tr w:rsidR="006F27D6">
        <w:tblPrEx>
          <w:tblCellMar>
            <w:top w:w="0" w:type="dxa"/>
            <w:bottom w:w="0" w:type="dxa"/>
          </w:tblCellMar>
        </w:tblPrEx>
        <w:trPr>
          <w:trHeight w:val="200"/>
        </w:trPr>
        <w:tc>
          <w:tcPr>
            <w:tcW w:w="892" w:type="dxa"/>
            <w:tcBorders>
              <w:top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w:t>
            </w:r>
          </w:p>
        </w:tc>
        <w:tc>
          <w:tcPr>
            <w:tcW w:w="4000" w:type="dxa"/>
            <w:tcBorders>
              <w:top w:val="single" w:sz="6" w:space="0" w:color="auto"/>
              <w:left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Антоняк Володимир Михайлович</w:t>
            </w:r>
          </w:p>
        </w:tc>
        <w:tc>
          <w:tcPr>
            <w:tcW w:w="3000" w:type="dxa"/>
            <w:tcBorders>
              <w:top w:val="single" w:sz="6" w:space="0" w:color="auto"/>
              <w:left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2000" w:type="dxa"/>
            <w:tcBorders>
              <w:top w:val="single" w:sz="6" w:space="0" w:color="auto"/>
              <w:left w:val="single" w:sz="6" w:space="0" w:color="auto"/>
              <w:bottom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50,6</w:t>
            </w:r>
          </w:p>
        </w:tc>
      </w:tr>
      <w:tr w:rsidR="006F27D6">
        <w:tblPrEx>
          <w:tblCellMar>
            <w:top w:w="0" w:type="dxa"/>
            <w:bottom w:w="0" w:type="dxa"/>
          </w:tblCellMar>
        </w:tblPrEx>
        <w:trPr>
          <w:trHeight w:val="200"/>
        </w:trPr>
        <w:tc>
          <w:tcPr>
            <w:tcW w:w="892" w:type="dxa"/>
            <w:tcBorders>
              <w:top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2</w:t>
            </w:r>
          </w:p>
        </w:tc>
        <w:tc>
          <w:tcPr>
            <w:tcW w:w="4000" w:type="dxa"/>
            <w:tcBorders>
              <w:top w:val="single" w:sz="6" w:space="0" w:color="auto"/>
              <w:left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Лук'янова Марiя Iванiвна</w:t>
            </w:r>
          </w:p>
        </w:tc>
        <w:tc>
          <w:tcPr>
            <w:tcW w:w="3000" w:type="dxa"/>
            <w:tcBorders>
              <w:top w:val="single" w:sz="6" w:space="0" w:color="auto"/>
              <w:left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2000" w:type="dxa"/>
            <w:tcBorders>
              <w:top w:val="single" w:sz="6" w:space="0" w:color="auto"/>
              <w:left w:val="single" w:sz="6" w:space="0" w:color="auto"/>
              <w:bottom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22,7</w:t>
            </w:r>
          </w:p>
        </w:tc>
      </w:tr>
      <w:tr w:rsidR="006F27D6">
        <w:tblPrEx>
          <w:tblCellMar>
            <w:top w:w="0" w:type="dxa"/>
            <w:bottom w:w="0" w:type="dxa"/>
          </w:tblCellMar>
        </w:tblPrEx>
        <w:trPr>
          <w:trHeight w:val="200"/>
        </w:trPr>
        <w:tc>
          <w:tcPr>
            <w:tcW w:w="892" w:type="dxa"/>
            <w:tcBorders>
              <w:top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3</w:t>
            </w:r>
          </w:p>
        </w:tc>
        <w:tc>
          <w:tcPr>
            <w:tcW w:w="4000" w:type="dxa"/>
            <w:tcBorders>
              <w:top w:val="single" w:sz="6" w:space="0" w:color="auto"/>
              <w:left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Лук"янов Вiталiй Олександрович</w:t>
            </w:r>
          </w:p>
        </w:tc>
        <w:tc>
          <w:tcPr>
            <w:tcW w:w="3000" w:type="dxa"/>
            <w:tcBorders>
              <w:top w:val="single" w:sz="6" w:space="0" w:color="auto"/>
              <w:left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2000" w:type="dxa"/>
            <w:tcBorders>
              <w:top w:val="single" w:sz="6" w:space="0" w:color="auto"/>
              <w:left w:val="single" w:sz="6" w:space="0" w:color="auto"/>
              <w:bottom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9,4</w:t>
            </w:r>
          </w:p>
        </w:tc>
      </w:tr>
    </w:tbl>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p>
    <w:p w:rsidR="006F27D6" w:rsidRDefault="006F27D6">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7) інформація про будь-які обмеження прав участі та голосування акціонерів (учасників) на загальних зборах емітента</w:t>
      </w:r>
    </w:p>
    <w:p w:rsidR="006F27D6" w:rsidRDefault="006F27D6">
      <w:pPr>
        <w:widowControl w:val="0"/>
        <w:autoSpaceDE w:val="0"/>
        <w:autoSpaceDN w:val="0"/>
        <w:adjustRightInd w:val="0"/>
        <w:spacing w:after="0" w:line="240" w:lineRule="auto"/>
        <w:rPr>
          <w:rFonts w:ascii="Times New Roman CYR" w:hAnsi="Times New Roman CYR" w:cs="Times New Roman CYR"/>
          <w:b/>
          <w:bCs/>
          <w:sz w:val="24"/>
          <w:szCs w:val="24"/>
        </w:rPr>
      </w:pPr>
    </w:p>
    <w:tbl>
      <w:tblPr>
        <w:tblW w:w="0" w:type="auto"/>
        <w:tblInd w:w="216" w:type="dxa"/>
        <w:tblBorders>
          <w:top w:val="single" w:sz="6" w:space="0" w:color="auto"/>
          <w:left w:val="single" w:sz="6" w:space="0" w:color="auto"/>
          <w:bottom w:val="single" w:sz="6" w:space="0" w:color="auto"/>
          <w:right w:val="single" w:sz="6" w:space="0" w:color="auto"/>
        </w:tblBorders>
        <w:tblLayout w:type="fixed"/>
        <w:tblLook w:val="0000"/>
      </w:tblPr>
      <w:tblGrid>
        <w:gridCol w:w="1892"/>
        <w:gridCol w:w="2000"/>
        <w:gridCol w:w="4000"/>
        <w:gridCol w:w="2000"/>
      </w:tblGrid>
      <w:tr w:rsidR="006F27D6">
        <w:tblPrEx>
          <w:tblCellMar>
            <w:top w:w="0" w:type="dxa"/>
            <w:bottom w:w="0" w:type="dxa"/>
          </w:tblCellMar>
        </w:tblPrEx>
        <w:trPr>
          <w:trHeight w:val="200"/>
        </w:trPr>
        <w:tc>
          <w:tcPr>
            <w:tcW w:w="1892"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Загальна кількість акцій</w:t>
            </w:r>
          </w:p>
        </w:tc>
        <w:tc>
          <w:tcPr>
            <w:tcW w:w="20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Кількість акцій з обмеженнями</w:t>
            </w:r>
          </w:p>
        </w:tc>
        <w:tc>
          <w:tcPr>
            <w:tcW w:w="40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Підстава виникнення обмеження</w:t>
            </w:r>
          </w:p>
        </w:tc>
        <w:tc>
          <w:tcPr>
            <w:tcW w:w="2000"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Дата виникнення обмеження</w:t>
            </w:r>
          </w:p>
        </w:tc>
      </w:tr>
      <w:tr w:rsidR="006F27D6">
        <w:tblPrEx>
          <w:tblCellMar>
            <w:top w:w="0" w:type="dxa"/>
            <w:bottom w:w="0" w:type="dxa"/>
          </w:tblCellMar>
        </w:tblPrEx>
        <w:trPr>
          <w:trHeight w:val="200"/>
        </w:trPr>
        <w:tc>
          <w:tcPr>
            <w:tcW w:w="1892" w:type="dxa"/>
            <w:tcBorders>
              <w:top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695 000</w:t>
            </w:r>
          </w:p>
        </w:tc>
        <w:tc>
          <w:tcPr>
            <w:tcW w:w="2000" w:type="dxa"/>
            <w:tcBorders>
              <w:top w:val="single" w:sz="6" w:space="0" w:color="auto"/>
              <w:left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105 353</w:t>
            </w:r>
          </w:p>
        </w:tc>
        <w:tc>
          <w:tcPr>
            <w:tcW w:w="4000" w:type="dxa"/>
            <w:tcBorders>
              <w:top w:val="single" w:sz="6" w:space="0" w:color="auto"/>
              <w:left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У голосуваннi на загальних зборах акцiонерiв мають право акцiонери, якi є власниками голосуючих акцiй та якi вiдповiдно до чинного законодавства здiйснили вiдповiднi дiї щодо вiдкриття рахунку в цiнних паперах у депозитарнiй установi та зарахування акцiй на свiй рахунок.  Акцiонери, якi не здiйснили зазначених дiй право голосу за акцiями обмежено. Обмеження прав участi у загальних зборах не має.</w:t>
            </w:r>
          </w:p>
        </w:tc>
        <w:tc>
          <w:tcPr>
            <w:tcW w:w="2000" w:type="dxa"/>
            <w:tcBorders>
              <w:top w:val="single" w:sz="6" w:space="0" w:color="auto"/>
              <w:left w:val="single" w:sz="6" w:space="0" w:color="auto"/>
              <w:bottom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6F27D6">
        <w:tblPrEx>
          <w:tblCellMar>
            <w:top w:w="0" w:type="dxa"/>
            <w:bottom w:w="0" w:type="dxa"/>
          </w:tblCellMar>
        </w:tblPrEx>
        <w:trPr>
          <w:trHeight w:val="200"/>
        </w:trPr>
        <w:tc>
          <w:tcPr>
            <w:tcW w:w="1892" w:type="dxa"/>
            <w:tcBorders>
              <w:top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Опис</w:t>
            </w:r>
          </w:p>
        </w:tc>
        <w:tc>
          <w:tcPr>
            <w:tcW w:w="8000" w:type="dxa"/>
            <w:gridSpan w:val="3"/>
            <w:tcBorders>
              <w:top w:val="single" w:sz="6" w:space="0" w:color="auto"/>
              <w:left w:val="single" w:sz="6" w:space="0" w:color="auto"/>
              <w:bottom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4"/>
                <w:szCs w:val="24"/>
              </w:rPr>
            </w:pPr>
          </w:p>
        </w:tc>
      </w:tr>
    </w:tbl>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b/>
          <w:bCs/>
          <w:sz w:val="24"/>
          <w:szCs w:val="24"/>
        </w:rPr>
        <w:t>8) порядок призначення та звільнення посадових осіб емітента</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Наглядова рада обирається Загальними зборами акцiонерiв Товариства  складається з трьох осiб, якi обираються строком на три роки. </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Обрання членiв Наглядової ради здiйснюється в порядку визначеному Статутом Товариства. Одна i та сама особа може неодноразово обиратися до складу Наглядової ради.</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До складу Наглядової ради  не можуть входити члени Правлiння або Ревiзiйної комiсiї Товариства.</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Члени Наглядової ради здiйснюють свої повноваження на пiдставi договору з Товариством. Вiд </w:t>
      </w:r>
      <w:r>
        <w:rPr>
          <w:rFonts w:ascii="Times New Roman CYR" w:hAnsi="Times New Roman CYR" w:cs="Times New Roman CYR"/>
          <w:sz w:val="24"/>
          <w:szCs w:val="24"/>
        </w:rPr>
        <w:lastRenderedPageBreak/>
        <w:t>iменi Товариства договiр пiдписує Генеральний директор або особа уповноважена на те Загальними зборами. У договорi з членом Наглядової ради передбачається виплата йому винагороди та порядок сплати Товариством за нього внескiв загальнообов'язкове державне пенсiйне страхування.</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Якщо кiлькiсть членiв наглядової ради становить менше трьох осiб, Товариство протягом трьох мiсяцiв скликає позачерговi Загальнi збори для обрання нового складу Наглядової ради. Повноваження щодо пiдготовки Загальних зборiв в цьому випадку покладаються на Правлiння Товариства.</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Голова наглядової ради товариства обирається членами Наглядової ради з їх числа простою бiльшiстю голосiв вiд кiлькiсного складу наглядової ради. Наглядова рада має право в будь-який час переобрати Голову Наглядової ради.</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Голова Наглядової ради:</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ў</w:t>
      </w:r>
      <w:r>
        <w:rPr>
          <w:rFonts w:ascii="Times New Roman CYR" w:hAnsi="Times New Roman CYR" w:cs="Times New Roman CYR"/>
          <w:sz w:val="24"/>
          <w:szCs w:val="24"/>
        </w:rPr>
        <w:tab/>
        <w:t>органiзовує роботу Наглядової ради;</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ў</w:t>
      </w:r>
      <w:r>
        <w:rPr>
          <w:rFonts w:ascii="Times New Roman CYR" w:hAnsi="Times New Roman CYR" w:cs="Times New Roman CYR"/>
          <w:sz w:val="24"/>
          <w:szCs w:val="24"/>
        </w:rPr>
        <w:tab/>
        <w:t>скликає та проводить засiдання Наглядової ради;</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ў</w:t>
      </w:r>
      <w:r>
        <w:rPr>
          <w:rFonts w:ascii="Times New Roman CYR" w:hAnsi="Times New Roman CYR" w:cs="Times New Roman CYR"/>
          <w:sz w:val="24"/>
          <w:szCs w:val="24"/>
        </w:rPr>
        <w:tab/>
        <w:t>представляє Наглядову раду на Загальних Зборах Товариства, засiданнях Правлiння Товариства;</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ў</w:t>
      </w:r>
      <w:r>
        <w:rPr>
          <w:rFonts w:ascii="Times New Roman CYR" w:hAnsi="Times New Roman CYR" w:cs="Times New Roman CYR"/>
          <w:sz w:val="24"/>
          <w:szCs w:val="24"/>
        </w:rPr>
        <w:tab/>
        <w:t>вiдкриває Загальнi збори, органiзовує обрання секретаря Загальних зборiв</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ў</w:t>
      </w:r>
      <w:r>
        <w:rPr>
          <w:rFonts w:ascii="Times New Roman CYR" w:hAnsi="Times New Roman CYR" w:cs="Times New Roman CYR"/>
          <w:sz w:val="24"/>
          <w:szCs w:val="24"/>
        </w:rPr>
        <w:tab/>
        <w:t>пiдписує документи вiд iменi Наглядової ради.</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ў</w:t>
      </w:r>
      <w:r>
        <w:rPr>
          <w:rFonts w:ascii="Times New Roman CYR" w:hAnsi="Times New Roman CYR" w:cs="Times New Roman CYR"/>
          <w:sz w:val="24"/>
          <w:szCs w:val="24"/>
        </w:rPr>
        <w:tab/>
        <w:t>органiзує ведення протоколу засiдань Наглядової ради;</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ў</w:t>
      </w:r>
      <w:r>
        <w:rPr>
          <w:rFonts w:ascii="Times New Roman CYR" w:hAnsi="Times New Roman CYR" w:cs="Times New Roman CYR"/>
          <w:sz w:val="24"/>
          <w:szCs w:val="24"/>
        </w:rPr>
        <w:tab/>
        <w:t>повiдомляє iншi органи Товариства та адресатiв про рiшення та висновки Наглядової ради;</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ў</w:t>
      </w:r>
      <w:r>
        <w:rPr>
          <w:rFonts w:ascii="Times New Roman CYR" w:hAnsi="Times New Roman CYR" w:cs="Times New Roman CYR"/>
          <w:sz w:val="24"/>
          <w:szCs w:val="24"/>
        </w:rPr>
        <w:tab/>
        <w:t>забезпечує зберiгання документiв Наглядової ради;</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ў</w:t>
      </w:r>
      <w:r>
        <w:rPr>
          <w:rFonts w:ascii="Times New Roman CYR" w:hAnsi="Times New Roman CYR" w:cs="Times New Roman CYR"/>
          <w:sz w:val="24"/>
          <w:szCs w:val="24"/>
        </w:rPr>
        <w:tab/>
        <w:t>здiйснює iншi повноваження, передбаченi Статутом, цим Положенням та законодавством України.</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разi неможливостi виконання Головою Наглядової ради своїх повноважень його повноваження здiйснює один iз членiв Наглядової ради за її рiшенням, якщо iнше не передбачено Статутом або положенням про наглядову раду акцiонерного товариства.</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Повноваження Голови та членiв Наглядової ради закiнчуються в момент закiнчення повноважень Наглядової ради.</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Члени Наглядової ради виконують свої обов'язки з моменту затвердження її складу до закiнчення строку повноважень Наглядової ради, за виключенням випадкiв дострокового припинення повноважень.</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Загальнi збори акцiонерiв Товариства можуть прийняти рiшення про дострокове припинення повноважень членiв Наглядової ради та одночасне нового складу Наглядової ради. Таке рiшення приймається Загальними зборами у разi:</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змiни власника контрольного пакету акцiй Товариства;</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якщо кiлькiсть членiв Наглядової ради становить менше трьох осiб;</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за пропозицiєю акцiонерiв, якi володiють п'ятдесятьма i бiльше вiдсотками акцiй Товариства;</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встановлення факту спричинення шкоди Товариству внаслiдок винних дiй членiв Наглядової ради.</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Без рiшення Загальних зборiв повноваження члена Наглядової ради з одночасним припиненням вiдповiдного договору припиняються:</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за його бажанням за умови письмового повiдомлення про це Товариства за два тижнi до запланованої дати припинення;</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в разi неможливостi виконання обов'язкiв члена Наглядової ради за станом здоров'я;</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в разi набрання законної сили вироком чи рiшенням суду, яким його засуджено до покарання, що виключає можливiсть виконання обов'язкiв члена Наглядової ради;</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в разi смертi, визнання його недiєздатним, обмежено дiєздатним, безвiсно вiдсутнiм, померлим.</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Для проведення перевiрки фiнансово-господарської дiяльностi акцiонерного товариства загальнi збори можуть обирати ревiзора.</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Ревiзор обирається Загальними Зборами з числа фiзичних осiб, якi мають цивiльну дiєздатнiсть   виключно шляхом кумулятивного голосування. </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Ревiзор обирається строком на 3 (три) роки. Встановлення iншого строку повноважень Ревiзора можливе лише пiсля внесення вiдповiдних змiн до цього Положення. в будь-якому разi максимальний строк повноважень Ревiзора не може перевищувати 5 (п'ять) рокiв.</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 xml:space="preserve">Загальнi Збори акцiонерiв Товариства простою бiльшiстю голосiв у будь-який час можуть прийняти рiшення про дострокове припинення повноважень Ревiзора. </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 xml:space="preserve">Повноваження Ревiзора припиняються Загальними Зборами з одночасним припиненням вiдповiдного договору з Ревiзором, за наявностi однiєї з таких пiдстав: </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 xml:space="preserve">незадовiльної оцiнки його дiяльностi Загальними Зборами за пiдсумками роботи за рiк; </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 xml:space="preserve">систематичного невиконання Ревiзором обов'язкiв, покладених на нього згiдно договору. </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Повноваження Ревiзора також припиняються з одночасним припиненням вiдповiдного договору, в наступних випадках: </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ў</w:t>
      </w:r>
      <w:r>
        <w:rPr>
          <w:rFonts w:ascii="Times New Roman CYR" w:hAnsi="Times New Roman CYR" w:cs="Times New Roman CYR"/>
          <w:sz w:val="24"/>
          <w:szCs w:val="24"/>
        </w:rPr>
        <w:tab/>
        <w:t xml:space="preserve">за бажанням Ревiзора за умови письмового повiдомлення про це Товариство за два тижнi - повноваження припиняються пiсля перебiгу двотижневого термiну з дати одержання Товариством вiдповiдної письмової заяви; </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ў</w:t>
      </w:r>
      <w:r>
        <w:rPr>
          <w:rFonts w:ascii="Times New Roman CYR" w:hAnsi="Times New Roman CYR" w:cs="Times New Roman CYR"/>
          <w:sz w:val="24"/>
          <w:szCs w:val="24"/>
        </w:rPr>
        <w:tab/>
        <w:t>у разi неможливостi виконання обов'язкiв Ревiзора за станом здоров'я - повноваження припиняються з дати одержання Товариством письмової заяви Ревiзора. У разi неможливостi пiдписання Ревiзором такої заяви - повноваження припиняються з дати одержання Товариством вiдповiдного документа вiд медичної установи;</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ў</w:t>
      </w:r>
      <w:r>
        <w:rPr>
          <w:rFonts w:ascii="Times New Roman CYR" w:hAnsi="Times New Roman CYR" w:cs="Times New Roman CYR"/>
          <w:sz w:val="24"/>
          <w:szCs w:val="24"/>
        </w:rPr>
        <w:tab/>
        <w:t xml:space="preserve">у разi набрання законної сили вироком або рiшенням суду, згiдно якого Ревiзора засуджено до позбавлення або обмеження волi - повноваження припиняються з дати набрання законної сили вироком чи рiшенням суду; </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ў</w:t>
      </w:r>
      <w:r>
        <w:rPr>
          <w:rFonts w:ascii="Times New Roman CYR" w:hAnsi="Times New Roman CYR" w:cs="Times New Roman CYR"/>
          <w:sz w:val="24"/>
          <w:szCs w:val="24"/>
        </w:rPr>
        <w:tab/>
        <w:t>у разi смертi, визнання його недiєздатним, обмежено дiєздатним, безвiсно вiдсутнiм, померлим - повноваження припиняються з дати одержання Товариством вiдповiдного документа, що згiдно з чинним законодавством встановлює такий факт.</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Права та обов'язки Ревiзора визначаються Статутом Товариства,  Положенням, законодавством України, а також договором, що укладається з Ревiзором. Такi договори вiд iменi Товариства пiдписуються Головою Правлiння Товариства чи iншою уповноваженою Загальними Зборами особою на iнших умовах, що затверджуються Загальними Зборами. Дiя договору з Ревiзором припиняється у разi припинення повноважень Ревiзора.</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b/>
          <w:bCs/>
          <w:sz w:val="24"/>
          <w:szCs w:val="24"/>
        </w:rPr>
        <w:t>9) повноваження посадових осіб емітента</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Генеральний директор є виконавчим органом Товариства, який здiйснює управлiння його поточною дiяльнiстю та органiзовує виконання рiшень Загальних зборiв акцiонерiв та Наглядової ради Товариства. </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Генеральний директор дiє вiд iменi Товариства у межах повноважень, передбачених чинним законодавством, Статутом Товариства та цим Положенням, i є пiдзвiтним Загальним зборам i Наглядовiй радi. </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своїй дiяльностi Генеральний директор керується чинним законодавством України, Статутом Товариства, Положенням, внутрiшнiми документами Товариства та рiшеннями, прийнятими Загальними зборами та Наглядовою радою.</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Генеральний директор вирiшує всi питання дiяльностi Товариства, крiм тих, що вiднесенi до компетенцiї iнших органiв управлiння та контролю Товариства. Повноваження, що не є виключною компетенцiєю Наглядової ради, можуть бути переданi Наглядовою радою до компетенцiї Генерального директора Товариства.</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Генеральний директор має право: </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w:t>
      </w:r>
      <w:r>
        <w:rPr>
          <w:rFonts w:ascii="Times New Roman CYR" w:hAnsi="Times New Roman CYR" w:cs="Times New Roman CYR"/>
          <w:sz w:val="24"/>
          <w:szCs w:val="24"/>
        </w:rPr>
        <w:tab/>
        <w:t>В межах визначених повноважень самостiйно вирiшувати питання поточної дiяльностi Товариства.</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Отримувати повну, достовiрну та своєчасну iнформацiю про Товариство, необхiдну для виконання своїх функцiй.</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Дiяти вiд iменi Товариства без довiреностi.</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Вносити пропозицiї, брати участь в обговореннi та голосувати з питань порядку денного Загальних  зборiв.</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Iнiцiювати скликання позачергових Загальних зборiв.</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 xml:space="preserve">Отримувати справедливу винагороду за виконання функцiй, розмiр якої встановлюється Наглядовою радою. </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Генеральний директор зобов'язаний: </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Дiяти в iнтересах Товариства добросовiсно, розумно та не перевищувати своїх повноважень.</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 xml:space="preserve">Керуватися у своїй дiяльностi чинним законодавством України, Статутом Товариства, цим Положенням, актами внутрiшнього регулювання Товариством. </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 xml:space="preserve">Виконувати рiшення, прийнятi Загальними зборами та Наглядовою радою. </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Генеральний директор несе вiдповiдальнiсть:</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за збитки, якi завданi Товариству неправомiрними дiями або бездiяльнiстю, а також за заподiяну нимшкоду Товариству, вiдповiдно до чинного законодавства України;</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 xml:space="preserve">за порушення покладених на нього обов'язкiв, у розмiрi збиткiв, завданих Товариству, якщо iншi пiдстави та розмiр вiдповiдальностi не встановлений чинним законодавством України.  </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Порядок притягнення Генерального директора до вiдповiдальностi регулюється нормами чинного законодавства України. </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Генеральний директор несе персональну вiдповiдальнiсть за дотримання всiх встановлених у Товариствi правил та процедур, пов'язаних iз режимом безпеки та збереженням iнформацiї, а також за забезпечення захисту та збереження комерцiйної таємницi, яка мiститься у протоколах та матерiалах Товариства.</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Генеральний директор несе персональну вiдповiдальнiсть перед Загальними зборами та Наглядовою радою за результати поточної дiяльностi Товариства.</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До компетенцiї Генерального директора належить:</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Без довiреностi представляти iнтереси Товариства в державних установах, пiдприємствах всiх форм власностi та громадських органiзацiях, в усiх правоохоронних та контролюючих органах; вчиняти вiд iменi Товариства правочини та здiйснювати всi юридично значимi дiї: пiдписувати будь-якi договори та зовнiшньоекономiчнi контракти; здiйснювати iншi юридичнi дiї в межах компетенцiї, визначеної Статутом Товариства, рiшеннями Загальних зборiв та Наглядової ради та цим Положенням</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Представляти Товариство у вiдносинах з iншими суб'єктами господарської дiяльностi та фiзичними особами як на територiї України, так i за її межами.</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 xml:space="preserve">Видавати вiд iменi Товариства довiреностi та зобов'язання. </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Наймати та звiльняти працiвникiв Товариства, вживати до них заходи заохочення та накладати дисциплiнарнi стягнення вiдповiдно до чинного законодавства України, Статуту та актiв внутрiшнього регулювання Товариства.</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 xml:space="preserve">В межах своєї компетенцiї видавати накази, розпорядження i давати вказiвки, обов'язковi для виконання всiма працiвниками Товариства. </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Встановлювати форми, системи та порядок оплати працi працiвникiв Товариства згiдно вимог чинного законодавства, затверджувати штатний розклад Товариства та штатнi розклади фiлiй, представництв, визначати розмiри посадових окладiв всiх працiвникiв Товариства.</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Пiдписувати вiд iменi Товариства договори з членами Наглядової ради щодо виконання ними функцiй членiв Наглядової ради Товариства на умовах, затверджених рiшенням Загальних зборiв.</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w:t>
      </w:r>
      <w:r>
        <w:rPr>
          <w:rFonts w:ascii="Times New Roman CYR" w:hAnsi="Times New Roman CYR" w:cs="Times New Roman CYR"/>
          <w:sz w:val="24"/>
          <w:szCs w:val="24"/>
        </w:rPr>
        <w:tab/>
        <w:t>Пiдписувати Колективний договiр.</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Вимагати скликання позачергових засiдань Наглядової ради, приймати участь в засiданнях Наглядової ради.</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Приймати участь в Загальних зборах.</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Затверджувати посадовi iнструкцiї працiвникiв Товариства.</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Заохочувати працiвникiв Товариства за результатами їх трудової дiяльностi та накладати стягнення за порушення у вiдповiдностi з чинним законодавством.</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Розпоряджатися майном та коштами Товариства вiдповiдно до законодавства, Статуту Товариства та цього Положення.</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Вживати заходи по досудовому врегулюванню спорiв, пiдписувати позови та скарги, пiдписувати всi документи, що стосуються судових розглядiв позовiв та скарг, представляти iнтереси Товариства в судах з усiма правами, наданими законом позивачу, вiдповiдачу, третiй особi в судовому процесi, в тому числi повнiстю або частково вiдмовлятися вiд позовних вимог, визнавати позов, змiнювати предмет позову, укладати мирову угоду, оскаржувати рiшення суду, подавати виконавчий документ до стягнення або видавати довiренiсть на вчинення вiдповiдних дiй iншiй особi.</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Виносити у встановленому порядку на розгляд Наглядової ради, Загальних зборiв питання, пов'язанi з дiяльнiстю Товариства.</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Виконувати iншi функцiї, необхiднi для забезпечення поточної дiяльностi Товариства.</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До компетенцiї Наглядової ради належить вирiшення питань, передбачених законом та Статутом Товариства, а також переданих для вирiшення Наглядовою радою Загальними зборами. До виключної компетенцiї наглядової ради належить:</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ў</w:t>
      </w:r>
      <w:r>
        <w:rPr>
          <w:rFonts w:ascii="Times New Roman CYR" w:hAnsi="Times New Roman CYR" w:cs="Times New Roman CYR"/>
          <w:sz w:val="24"/>
          <w:szCs w:val="24"/>
        </w:rPr>
        <w:tab/>
        <w:t>пiдготовка порядку денного Загальних зборiв, прийняття рiшення про дату їх проведення та про включення пропозицiй до порядку денного, крiм скликання акцiонерами позачергових Загальних зборiв;</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ў</w:t>
      </w:r>
      <w:r>
        <w:rPr>
          <w:rFonts w:ascii="Times New Roman CYR" w:hAnsi="Times New Roman CYR" w:cs="Times New Roman CYR"/>
          <w:sz w:val="24"/>
          <w:szCs w:val="24"/>
        </w:rPr>
        <w:tab/>
        <w:t>прийняття рiшення про проведення чергових та позачергових Загальних зборiв за власною iнiцiативою, на вимогу акцiонерiв або за пропозицiєю Правлiння;</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ў</w:t>
      </w:r>
      <w:r>
        <w:rPr>
          <w:rFonts w:ascii="Times New Roman CYR" w:hAnsi="Times New Roman CYR" w:cs="Times New Roman CYR"/>
          <w:sz w:val="24"/>
          <w:szCs w:val="24"/>
        </w:rPr>
        <w:tab/>
        <w:t>прийняття рiшення про анулювання акцiй чи продаж ранiше викуплених товариством акцiй;</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ў</w:t>
      </w:r>
      <w:r>
        <w:rPr>
          <w:rFonts w:ascii="Times New Roman CYR" w:hAnsi="Times New Roman CYR" w:cs="Times New Roman CYR"/>
          <w:sz w:val="24"/>
          <w:szCs w:val="24"/>
        </w:rPr>
        <w:tab/>
        <w:t>прийняття рiшення про розмiщення Товариством iнших цiнних паперiв, крiм акцiй;</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ў</w:t>
      </w:r>
      <w:r>
        <w:rPr>
          <w:rFonts w:ascii="Times New Roman CYR" w:hAnsi="Times New Roman CYR" w:cs="Times New Roman CYR"/>
          <w:sz w:val="24"/>
          <w:szCs w:val="24"/>
        </w:rPr>
        <w:tab/>
        <w:t>прийняття рiшення про викуп розмiщених Товариством iнших, крiм акцiй, цiнних паперiв;</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ў</w:t>
      </w:r>
      <w:r>
        <w:rPr>
          <w:rFonts w:ascii="Times New Roman CYR" w:hAnsi="Times New Roman CYR" w:cs="Times New Roman CYR"/>
          <w:sz w:val="24"/>
          <w:szCs w:val="24"/>
        </w:rPr>
        <w:tab/>
        <w:t>затвердження ринкової вартостi майна Товариства;</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ў</w:t>
      </w:r>
      <w:r>
        <w:rPr>
          <w:rFonts w:ascii="Times New Roman CYR" w:hAnsi="Times New Roman CYR" w:cs="Times New Roman CYR"/>
          <w:sz w:val="24"/>
          <w:szCs w:val="24"/>
        </w:rPr>
        <w:tab/>
        <w:t>затвердження умов цивiльно-правових, трудових договорiв, якi укладатимуться з членами Правлiння, встановлення розмiру їх винагороди;</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ў</w:t>
      </w:r>
      <w:r>
        <w:rPr>
          <w:rFonts w:ascii="Times New Roman CYR" w:hAnsi="Times New Roman CYR" w:cs="Times New Roman CYR"/>
          <w:sz w:val="24"/>
          <w:szCs w:val="24"/>
        </w:rPr>
        <w:tab/>
        <w:t>обрання реєстрацiйної комiсiї, для реєстрацiї акцiонерiв на Загальних зборах;</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ў</w:t>
      </w:r>
      <w:r>
        <w:rPr>
          <w:rFonts w:ascii="Times New Roman CYR" w:hAnsi="Times New Roman CYR" w:cs="Times New Roman CYR"/>
          <w:sz w:val="24"/>
          <w:szCs w:val="24"/>
        </w:rPr>
        <w:tab/>
        <w:t>обрання аудитора Товариства та визначення умов договору, що укладатиметься з ним, встановлення  розмiру оплати його послуг;</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ў</w:t>
      </w:r>
      <w:r>
        <w:rPr>
          <w:rFonts w:ascii="Times New Roman CYR" w:hAnsi="Times New Roman CYR" w:cs="Times New Roman CYR"/>
          <w:sz w:val="24"/>
          <w:szCs w:val="24"/>
        </w:rPr>
        <w:tab/>
        <w:t>визначення дати складення перелiку осiб, якi мають право на отримання дивiдендiв, порядку та строкiв виплати дивiдендiв;</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ў</w:t>
      </w:r>
      <w:r>
        <w:rPr>
          <w:rFonts w:ascii="Times New Roman CYR" w:hAnsi="Times New Roman CYR" w:cs="Times New Roman CYR"/>
          <w:sz w:val="24"/>
          <w:szCs w:val="24"/>
        </w:rPr>
        <w:tab/>
        <w:t>визначення дати складення перелiку акцiонерiв, якi мають бути повiдомленi про проведення Загальних зборiв та мають право на участь у Загальних зборах;</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ў</w:t>
      </w:r>
      <w:r>
        <w:rPr>
          <w:rFonts w:ascii="Times New Roman CYR" w:hAnsi="Times New Roman CYR" w:cs="Times New Roman CYR"/>
          <w:sz w:val="24"/>
          <w:szCs w:val="24"/>
        </w:rPr>
        <w:tab/>
        <w:t>вирiшення питань про участь Товариства в об'єднаннях пiдприємств, про заснування iнших юридичних осiб;</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ў</w:t>
      </w:r>
      <w:r>
        <w:rPr>
          <w:rFonts w:ascii="Times New Roman CYR" w:hAnsi="Times New Roman CYR" w:cs="Times New Roman CYR"/>
          <w:sz w:val="24"/>
          <w:szCs w:val="24"/>
        </w:rPr>
        <w:tab/>
        <w:t>вирiшення питань, передбачених ч. 4 ст. 84 Закону України "Про акцiонернi товариства", в разi злиття, приєднання, подiлу, видiлу або перетворення Товариства;</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ў</w:t>
      </w:r>
      <w:r>
        <w:rPr>
          <w:rFonts w:ascii="Times New Roman CYR" w:hAnsi="Times New Roman CYR" w:cs="Times New Roman CYR"/>
          <w:sz w:val="24"/>
          <w:szCs w:val="24"/>
        </w:rPr>
        <w:tab/>
        <w:t>прийняття рiшення про вчинення значних правочинiв;</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ў</w:t>
      </w:r>
      <w:r>
        <w:rPr>
          <w:rFonts w:ascii="Times New Roman CYR" w:hAnsi="Times New Roman CYR" w:cs="Times New Roman CYR"/>
          <w:sz w:val="24"/>
          <w:szCs w:val="24"/>
        </w:rPr>
        <w:tab/>
        <w:t>визначення ймовiрностi визнання Товариства неплатоспроможним внаслiдок прийняття ним на себе зобов'язань або їх виконання, у тому числi внаслiдок виплати дивiдендiв або викупу акцiй;</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ў</w:t>
      </w:r>
      <w:r>
        <w:rPr>
          <w:rFonts w:ascii="Times New Roman CYR" w:hAnsi="Times New Roman CYR" w:cs="Times New Roman CYR"/>
          <w:sz w:val="24"/>
          <w:szCs w:val="24"/>
        </w:rPr>
        <w:tab/>
        <w:t>прийняття рiшення про обрання оцiнювача майна Товариства та затвердження умов вiдповiдного договору, встановлення розмiру оплати його послуг;</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ў</w:t>
      </w:r>
      <w:r>
        <w:rPr>
          <w:rFonts w:ascii="Times New Roman CYR" w:hAnsi="Times New Roman CYR" w:cs="Times New Roman CYR"/>
          <w:sz w:val="24"/>
          <w:szCs w:val="24"/>
        </w:rPr>
        <w:tab/>
        <w:t>прийняття рiшення про обрання (замiну) зберiгача цiнних паперiв Товариства або депозитарiя цiнних паперiв та затвердження умов вiдповiдних договорiв, встановлення розмiру оплати їх послуг;</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ў</w:t>
      </w:r>
      <w:r>
        <w:rPr>
          <w:rFonts w:ascii="Times New Roman CYR" w:hAnsi="Times New Roman CYR" w:cs="Times New Roman CYR"/>
          <w:sz w:val="24"/>
          <w:szCs w:val="24"/>
        </w:rPr>
        <w:tab/>
        <w:t>надсилання акцiонерам Товариства пропозицiй про придбання належних їм акцiй особою (особами, що дiють спiльно), яка є власником контрольного пакета акцiй Товариства;</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ў</w:t>
      </w:r>
      <w:r>
        <w:rPr>
          <w:rFonts w:ascii="Times New Roman CYR" w:hAnsi="Times New Roman CYR" w:cs="Times New Roman CYR"/>
          <w:sz w:val="24"/>
          <w:szCs w:val="24"/>
        </w:rPr>
        <w:tab/>
        <w:t>затвердження рiчних звiтiв, якi подають Правлiння та Ревiзiйна комiсiя;</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ў</w:t>
      </w:r>
      <w:r>
        <w:rPr>
          <w:rFonts w:ascii="Times New Roman CYR" w:hAnsi="Times New Roman CYR" w:cs="Times New Roman CYR"/>
          <w:sz w:val="24"/>
          <w:szCs w:val="24"/>
        </w:rPr>
        <w:tab/>
        <w:t>аналiз дiй Правлiння, щодо управлiння Товариством, реалiзацiї iнвестицiйної, iнновацiйної, технiчної та цiнової полiтики, додержання номенклатури товарiв та послуг;</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ў</w:t>
      </w:r>
      <w:r>
        <w:rPr>
          <w:rFonts w:ascii="Times New Roman CYR" w:hAnsi="Times New Roman CYR" w:cs="Times New Roman CYR"/>
          <w:sz w:val="24"/>
          <w:szCs w:val="24"/>
        </w:rPr>
        <w:tab/>
        <w:t>iнiцiювання проведення позачергових ревiзiй та аудиторських перевiрок фiнансово-господарської дiяльностi Товариства;</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ў</w:t>
      </w:r>
      <w:r>
        <w:rPr>
          <w:rFonts w:ascii="Times New Roman CYR" w:hAnsi="Times New Roman CYR" w:cs="Times New Roman CYR"/>
          <w:sz w:val="24"/>
          <w:szCs w:val="24"/>
        </w:rPr>
        <w:tab/>
        <w:t>внесення пропозицiй до Загальних зборiв щодо розподiлу прибутку та покриття збиткiв;</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ў</w:t>
      </w:r>
      <w:r>
        <w:rPr>
          <w:rFonts w:ascii="Times New Roman CYR" w:hAnsi="Times New Roman CYR" w:cs="Times New Roman CYR"/>
          <w:sz w:val="24"/>
          <w:szCs w:val="24"/>
        </w:rPr>
        <w:tab/>
        <w:t>прийняття рiшення щодо полiтики Товариства з виплати дивiдендiв та визначення розмiрiв виплати дивiдендiв для затвердження на Загальних зборах;</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ў</w:t>
      </w:r>
      <w:r>
        <w:rPr>
          <w:rFonts w:ascii="Times New Roman CYR" w:hAnsi="Times New Roman CYR" w:cs="Times New Roman CYR"/>
          <w:sz w:val="24"/>
          <w:szCs w:val="24"/>
        </w:rPr>
        <w:tab/>
        <w:t>виконання функцiй та доручень, переданих Наглядовiй радi Загальними зборами.</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Питання, що належать до виключної компетенцiї Наглядової ради Товариства, не можуть вирiшуватися iншими органами Товариства, крiм Загальних зборiв.  </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Наглядова рада Товариства несе наступнi обов'язки:</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ў</w:t>
      </w:r>
      <w:r>
        <w:rPr>
          <w:rFonts w:ascii="Times New Roman CYR" w:hAnsi="Times New Roman CYR" w:cs="Times New Roman CYR"/>
          <w:sz w:val="24"/>
          <w:szCs w:val="24"/>
        </w:rPr>
        <w:tab/>
        <w:t>вiдповiдає за належне дотримання вимог Статуту та внутрiшнiх документiв Товариства;</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ў</w:t>
      </w:r>
      <w:r>
        <w:rPr>
          <w:rFonts w:ascii="Times New Roman CYR" w:hAnsi="Times New Roman CYR" w:cs="Times New Roman CYR"/>
          <w:sz w:val="24"/>
          <w:szCs w:val="24"/>
        </w:rPr>
        <w:tab/>
        <w:t>вiдповiдає за дотримання прав акцiонерiв, що обумовленi в Статутi Товариства та законодавствi України;</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ў</w:t>
      </w:r>
      <w:r>
        <w:rPr>
          <w:rFonts w:ascii="Times New Roman CYR" w:hAnsi="Times New Roman CYR" w:cs="Times New Roman CYR"/>
          <w:sz w:val="24"/>
          <w:szCs w:val="24"/>
        </w:rPr>
        <w:tab/>
        <w:t>сприяє успiшнiй дiяльностi Товариства та залученню акцiонерiв пiд час нових емiсiй цiнних паперiв;</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ў</w:t>
      </w:r>
      <w:r>
        <w:rPr>
          <w:rFonts w:ascii="Times New Roman CYR" w:hAnsi="Times New Roman CYR" w:cs="Times New Roman CYR"/>
          <w:sz w:val="24"/>
          <w:szCs w:val="24"/>
        </w:rPr>
        <w:tab/>
        <w:t>вiдповiдає перед Загальними зборами в межах своїх повноважень;</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ў</w:t>
      </w:r>
      <w:r>
        <w:rPr>
          <w:rFonts w:ascii="Times New Roman CYR" w:hAnsi="Times New Roman CYR" w:cs="Times New Roman CYR"/>
          <w:sz w:val="24"/>
          <w:szCs w:val="24"/>
        </w:rPr>
        <w:tab/>
        <w:t>доводить до вiдома Загальних Зборiв Товариства, Правлiння та Директора Товариства результати проведених перевiрок у формi письмових звiтiв.</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Наглядова рада Товариства має право:</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ў</w:t>
      </w:r>
      <w:r>
        <w:rPr>
          <w:rFonts w:ascii="Times New Roman CYR" w:hAnsi="Times New Roman CYR" w:cs="Times New Roman CYR"/>
          <w:sz w:val="24"/>
          <w:szCs w:val="24"/>
        </w:rPr>
        <w:tab/>
        <w:t>заслуховувати звiти Правлiння та посадових осiб Товариства у разi порушення ними норм чинного законодавства, Статуту та внутрiшнiх положень Товариства;</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ў</w:t>
      </w:r>
      <w:r>
        <w:rPr>
          <w:rFonts w:ascii="Times New Roman CYR" w:hAnsi="Times New Roman CYR" w:cs="Times New Roman CYR"/>
          <w:sz w:val="24"/>
          <w:szCs w:val="24"/>
        </w:rPr>
        <w:tab/>
        <w:t>призначати аудиторську або ревiзiйну перевiрку фiнансової дiяльностi Товариства та розглядати її результати;</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ў</w:t>
      </w:r>
      <w:r>
        <w:rPr>
          <w:rFonts w:ascii="Times New Roman CYR" w:hAnsi="Times New Roman CYR" w:cs="Times New Roman CYR"/>
          <w:sz w:val="24"/>
          <w:szCs w:val="24"/>
        </w:rPr>
        <w:tab/>
        <w:t>розробляти та виносити пропозицiї по змiнам до Статуту;</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ў</w:t>
      </w:r>
      <w:r>
        <w:rPr>
          <w:rFonts w:ascii="Times New Roman CYR" w:hAnsi="Times New Roman CYR" w:cs="Times New Roman CYR"/>
          <w:sz w:val="24"/>
          <w:szCs w:val="24"/>
        </w:rPr>
        <w:tab/>
        <w:t>визначати регламент своєї роботи;</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ў</w:t>
      </w:r>
      <w:r>
        <w:rPr>
          <w:rFonts w:ascii="Times New Roman CYR" w:hAnsi="Times New Roman CYR" w:cs="Times New Roman CYR"/>
          <w:sz w:val="24"/>
          <w:szCs w:val="24"/>
        </w:rPr>
        <w:tab/>
        <w:t>звертатися до органiв суду та Державної комiсiї з цiнних паперiв та фондового ринку вiдповiдно до повноважень;</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ў</w:t>
      </w:r>
      <w:r>
        <w:rPr>
          <w:rFonts w:ascii="Times New Roman CYR" w:hAnsi="Times New Roman CYR" w:cs="Times New Roman CYR"/>
          <w:sz w:val="24"/>
          <w:szCs w:val="24"/>
        </w:rPr>
        <w:tab/>
        <w:t>утворювати з членiв Наглядової ради постiйнi та тимчасовi комiтети для вивчення i пiдготовки питань, що вiдносяться до компетенцiї Наглядової ради;</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ў</w:t>
      </w:r>
      <w:r>
        <w:rPr>
          <w:rFonts w:ascii="Times New Roman CYR" w:hAnsi="Times New Roman CYR" w:cs="Times New Roman CYR"/>
          <w:sz w:val="24"/>
          <w:szCs w:val="24"/>
        </w:rPr>
        <w:tab/>
        <w:t>користуватися усiма iншими правами необхiдними для коректного i повного виконання повноважень покладених на Наглядову раду.</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Наглядова рада не має права втручатися в поточну господарську дiяльнiсть Правлiння.</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Ревiзор Товариства вiдповiдно до покладених на нього завдань:</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ў</w:t>
      </w:r>
      <w:r>
        <w:rPr>
          <w:rFonts w:ascii="Times New Roman CYR" w:hAnsi="Times New Roman CYR" w:cs="Times New Roman CYR"/>
          <w:sz w:val="24"/>
          <w:szCs w:val="24"/>
        </w:rPr>
        <w:tab/>
        <w:t xml:space="preserve">контролює дотримання Товариством законодавства України та нормативно-правових актiв регулюючих фiнансово-господарську дiяльнiсть Товариства; </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ў</w:t>
      </w:r>
      <w:r>
        <w:rPr>
          <w:rFonts w:ascii="Times New Roman CYR" w:hAnsi="Times New Roman CYR" w:cs="Times New Roman CYR"/>
          <w:sz w:val="24"/>
          <w:szCs w:val="24"/>
        </w:rPr>
        <w:tab/>
        <w:t xml:space="preserve">розглядає звiти внутрiшнiх i зовнiшнiх аудиторiв та готує вiдповiднi пропозицiї Загальним Зборам; </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ў</w:t>
      </w:r>
      <w:r>
        <w:rPr>
          <w:rFonts w:ascii="Times New Roman CYR" w:hAnsi="Times New Roman CYR" w:cs="Times New Roman CYR"/>
          <w:sz w:val="24"/>
          <w:szCs w:val="24"/>
        </w:rPr>
        <w:tab/>
        <w:t xml:space="preserve">вносить на Загальнi Збори або засiдання Наглядової Ради Товариства пропозицiї щодо будь-яких питань, вiднесених до компетенцiї Ревiзора Товариства, якi стосуються фiнансової безпеки i стабiльностi Товариства та захисту iнтересiв клiєнтiв; </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ў</w:t>
      </w:r>
      <w:r>
        <w:rPr>
          <w:rFonts w:ascii="Times New Roman CYR" w:hAnsi="Times New Roman CYR" w:cs="Times New Roman CYR"/>
          <w:sz w:val="24"/>
          <w:szCs w:val="24"/>
        </w:rPr>
        <w:tab/>
        <w:t xml:space="preserve">контролює та перевiряє фiнансово-господарську дiяльнiсть Правлiння Товариства, </w:t>
      </w:r>
      <w:r>
        <w:rPr>
          <w:rFonts w:ascii="Times New Roman CYR" w:hAnsi="Times New Roman CYR" w:cs="Times New Roman CYR"/>
          <w:sz w:val="24"/>
          <w:szCs w:val="24"/>
        </w:rPr>
        <w:lastRenderedPageBreak/>
        <w:t>дотримання вимог Статуту Товариства та внутрiшнiх нормативних документiв,</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Пiд час реалiзацiї покладених на неї повноважень Ревiзор контролює:</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o</w:t>
      </w:r>
      <w:r>
        <w:rPr>
          <w:rFonts w:ascii="Times New Roman CYR" w:hAnsi="Times New Roman CYR" w:cs="Times New Roman CYR"/>
          <w:sz w:val="24"/>
          <w:szCs w:val="24"/>
        </w:rPr>
        <w:tab/>
        <w:t>виконання встановлених Загальними зборами планiв та основних напрямкiв дiяльностi Товариства;</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o</w:t>
      </w:r>
      <w:r>
        <w:rPr>
          <w:rFonts w:ascii="Times New Roman CYR" w:hAnsi="Times New Roman CYR" w:cs="Times New Roman CYR"/>
          <w:sz w:val="24"/>
          <w:szCs w:val="24"/>
        </w:rPr>
        <w:tab/>
        <w:t>виконання рiшень по усуненню недолiкiв, що виявленi попередньою ревiзiєю;</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o</w:t>
      </w:r>
      <w:r>
        <w:rPr>
          <w:rFonts w:ascii="Times New Roman CYR" w:hAnsi="Times New Roman CYR" w:cs="Times New Roman CYR"/>
          <w:sz w:val="24"/>
          <w:szCs w:val="24"/>
        </w:rPr>
        <w:tab/>
        <w:t>стан розрахункiв по дивiдендах з акцiонерами Товариства, дотримання прав власникiв акцiй Товариства щодо правил розподiлу прибутку, реалiзацiї прав акцiонерiв при придбаннi акцiй нових емiсiй;</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o</w:t>
      </w:r>
      <w:r>
        <w:rPr>
          <w:rFonts w:ascii="Times New Roman CYR" w:hAnsi="Times New Roman CYR" w:cs="Times New Roman CYR"/>
          <w:sz w:val="24"/>
          <w:szCs w:val="24"/>
        </w:rPr>
        <w:tab/>
        <w:t>дотримання порядку, передбаченого Статутом Товариства, по оплатi акцiй акцiонерами, а також оплату акцiонерами встановлених вiдсоткiв за несвоєчасну оплату акцiй;</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o</w:t>
      </w:r>
      <w:r>
        <w:rPr>
          <w:rFonts w:ascii="Times New Roman CYR" w:hAnsi="Times New Roman CYR" w:cs="Times New Roman CYR"/>
          <w:sz w:val="24"/>
          <w:szCs w:val="24"/>
        </w:rPr>
        <w:tab/>
        <w:t>вжиття заходiв Правлiнням по недопущенню непродуктивних витрат, а у разi їх виникнення - притягнення винних осiб до вiдповiдальностi;</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o</w:t>
      </w:r>
      <w:r>
        <w:rPr>
          <w:rFonts w:ascii="Times New Roman CYR" w:hAnsi="Times New Roman CYR" w:cs="Times New Roman CYR"/>
          <w:sz w:val="24"/>
          <w:szCs w:val="24"/>
        </w:rPr>
        <w:tab/>
        <w:t>правильнiсть розрахункiв податкових зобов'язань Товариства i дотримання термiнiв перерахувань до бюджету податкiв та зборiв, а також вiрнiсть розрахункiв з контрагентами та банкiвськими установами;</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o</w:t>
      </w:r>
      <w:r>
        <w:rPr>
          <w:rFonts w:ascii="Times New Roman CYR" w:hAnsi="Times New Roman CYR" w:cs="Times New Roman CYR"/>
          <w:sz w:val="24"/>
          <w:szCs w:val="24"/>
        </w:rPr>
        <w:tab/>
        <w:t>вiдповiднiсть розмiру статутного фонду Товариства загальнiй кiлькостi випущених акцiй;</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o</w:t>
      </w:r>
      <w:r>
        <w:rPr>
          <w:rFonts w:ascii="Times New Roman CYR" w:hAnsi="Times New Roman CYR" w:cs="Times New Roman CYR"/>
          <w:sz w:val="24"/>
          <w:szCs w:val="24"/>
        </w:rPr>
        <w:tab/>
        <w:t>використання коштiв резервного та iнших фондiв Товариства, що формуються за рахунок прибутку;</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дотримання порядку змiни статутного капiталу Товариства;</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o</w:t>
      </w:r>
      <w:r>
        <w:rPr>
          <w:rFonts w:ascii="Times New Roman CYR" w:hAnsi="Times New Roman CYR" w:cs="Times New Roman CYR"/>
          <w:sz w:val="24"/>
          <w:szCs w:val="24"/>
        </w:rPr>
        <w:tab/>
        <w:t>стан каси i майна Товариства.</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Ревiзор Товариства зобов'язаний:</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проводити перевiрку щорiчного звiту про фiнансово-господарську дiяльнiсть Товариства, який подається Правлiнням, а також каси i майна;</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повiдомляти Загальнi збори акцiонерiв, а в перiод мiж ними - Наглядову раду Товариства про усi виявленi в ходi перевiрок чи розслiдувань недолiки та зловживання посадових осiб Товариства;</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щорiчно готувати висновок за результатами фiнансового року;</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вимагати позачергового скликання Загальних зборiв акцiонерiв Товариства у разi виникнення загрози iстотним iнтересам Товариства або виявлення зловживань посадових осiб Товариства;</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дiяти в межах повноважень наданих внутрiшнiми документами Товариства та на пiдставi законодавства України.</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Ревiзор Товариства має право:</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вимагати надання усiх документiв необхiдних для проведення перевiрок та розслiдувань;</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розглядати кошториси витрат та плани Товариства;</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здiйснювати ревiзiю бухгалтерських документiв;</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давати висновки по рiчних звiтах та балансах, без яких Загальнi збори не вправi затверджувати рiчнi звiт та баланс;</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проводити службовi розслiдування;</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брати особистi пояснення посадових осiб Товариства з питань фiнансово-господарської дiяльностi Товариства;</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виносити на розгляд Загальних зборiв або Наглядової ради Товариства питання стосовно дiяльностi посадових осiб Товариства;</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вимагати залучення до участi у перевiрках, що проводяться, посадових осiб та спiвробiтникiв апарату Товариства;</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вносити пропозицiї до порядку денного Загальних зборiв та вимагати скликання позачергових зборiв;</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 xml:space="preserve">бути присутнiми на Загальних Зборах та брати участь в обговореннi питань порядку денного; </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брати участь з правом дорадчого голосу у засiданнях Наглядової Ради Товариства та Правлiння Товариства;</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w:t>
      </w:r>
      <w:r>
        <w:rPr>
          <w:rFonts w:ascii="Times New Roman CYR" w:hAnsi="Times New Roman CYR" w:cs="Times New Roman CYR"/>
          <w:sz w:val="24"/>
          <w:szCs w:val="24"/>
        </w:rPr>
        <w:tab/>
        <w:t>отримувати винагороду у розмiрах та порядку, визначених Загальними зборами акцiонерiв;</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За пiдсумками перевiрки господарської дiяльностi Товариства за результатами фiнансового року Ревiзор  готує висновок, в якому мiститься iнформацiя про: </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 xml:space="preserve">пiдтвердження достовiрностi та повноти даних фiнансової звiтностi Товариства за вiдповiдний перiод; </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 xml:space="preserve">факти порушення законодавства пiд час провадження фiнансово-господарської дiяльностi, а також встановленого порядку ведення бухгалтерського облiку та подання звiтностi. </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Без висновку Ревiзора Загальнi Збори акцiонерiв не мають права затверджувати фiнансовий звiт Товариства. </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Висновок Ревiзора щодо рiчної фiнансової звiтностi Товариства має ?рунтуватися на наступнiй документацiї та iнформацiї: </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ў</w:t>
      </w:r>
      <w:r>
        <w:rPr>
          <w:rFonts w:ascii="Times New Roman CYR" w:hAnsi="Times New Roman CYR" w:cs="Times New Roman CYR"/>
          <w:sz w:val="24"/>
          <w:szCs w:val="24"/>
        </w:rPr>
        <w:tab/>
        <w:t xml:space="preserve">фiнансовiй звiтностi Товариства та звiту зовнiшнього аудитора про фiнансову звiтнiсть Товариства; </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ў</w:t>
      </w:r>
      <w:r>
        <w:rPr>
          <w:rFonts w:ascii="Times New Roman CYR" w:hAnsi="Times New Roman CYR" w:cs="Times New Roman CYR"/>
          <w:sz w:val="24"/>
          <w:szCs w:val="24"/>
        </w:rPr>
        <w:tab/>
        <w:t>результатах обговорення фiнансової звiтностi з Правлiнням Товариства та зовнiшнiм аудитором;</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ў</w:t>
      </w:r>
      <w:r>
        <w:rPr>
          <w:rFonts w:ascii="Times New Roman CYR" w:hAnsi="Times New Roman CYR" w:cs="Times New Roman CYR"/>
          <w:sz w:val="24"/>
          <w:szCs w:val="24"/>
        </w:rPr>
        <w:tab/>
        <w:t xml:space="preserve">будь-яких додаткових матерiалах, бухгалтерських даних та iнших документах Товариства, що вивчалися Ревiзором. </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ў</w:t>
      </w:r>
      <w:r>
        <w:rPr>
          <w:rFonts w:ascii="Times New Roman CYR" w:hAnsi="Times New Roman CYR" w:cs="Times New Roman CYR"/>
          <w:sz w:val="24"/>
          <w:szCs w:val="24"/>
        </w:rPr>
        <w:tab/>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Ревiзор контролює вiдповiднiсть дiяльностi Товариства законодавству України та нормативно-правовим актам, регулюючим фiнансово-господарську дiяльнiсть Товариства шляхом:</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o</w:t>
      </w:r>
      <w:r>
        <w:rPr>
          <w:rFonts w:ascii="Times New Roman CYR" w:hAnsi="Times New Roman CYR" w:cs="Times New Roman CYR"/>
          <w:sz w:val="24"/>
          <w:szCs w:val="24"/>
        </w:rPr>
        <w:tab/>
        <w:t>оцiнки ефективностi внутрiшньої системи контролю на предмет вiдповiдностi чинному законодавству України, нормативним документам регулюючих фiнансово-господарську дiяльнiсть Товариства та заходам, що приймаються керiвництвом регулюючих фiнансово-господарську дiяльнiсть Товариства, у випадку виявлення фактiв їх порушення;</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o</w:t>
      </w:r>
      <w:r>
        <w:rPr>
          <w:rFonts w:ascii="Times New Roman CYR" w:hAnsi="Times New Roman CYR" w:cs="Times New Roman CYR"/>
          <w:sz w:val="24"/>
          <w:szCs w:val="24"/>
        </w:rPr>
        <w:tab/>
        <w:t>розгляду зауважень по результатам перевiрок контролюючих органiв та аудиторських зауважень.</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Ревiзор здiйснює розгляд звiтiв внутрiшнiх та зовнiшнiх аудиторiв та готує вiдповiднi пропозицiї Загальним Зборам, зокрема:</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o</w:t>
      </w:r>
      <w:r>
        <w:rPr>
          <w:rFonts w:ascii="Times New Roman CYR" w:hAnsi="Times New Roman CYR" w:cs="Times New Roman CYR"/>
          <w:sz w:val="24"/>
          <w:szCs w:val="24"/>
        </w:rPr>
        <w:tab/>
        <w:t xml:space="preserve">розглядає рiчний план перевiрок служби внутрiшнього аудиту з метою виключення можливостi його необ?рунтованого обмеження; </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o</w:t>
      </w:r>
      <w:r>
        <w:rPr>
          <w:rFonts w:ascii="Times New Roman CYR" w:hAnsi="Times New Roman CYR" w:cs="Times New Roman CYR"/>
          <w:sz w:val="24"/>
          <w:szCs w:val="24"/>
        </w:rPr>
        <w:tab/>
        <w:t>розглядає звiт про виконання рiчного плану перевiрок служби внутрiшнього аудиту;</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o</w:t>
      </w:r>
      <w:r>
        <w:rPr>
          <w:rFonts w:ascii="Times New Roman CYR" w:hAnsi="Times New Roman CYR" w:cs="Times New Roman CYR"/>
          <w:sz w:val="24"/>
          <w:szCs w:val="24"/>
        </w:rPr>
        <w:tab/>
        <w:t>розглядає роботу, ресурси та органiзацiйну структуру служби внутрiшнього аудиту;</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o</w:t>
      </w:r>
      <w:r>
        <w:rPr>
          <w:rFonts w:ascii="Times New Roman CYR" w:hAnsi="Times New Roman CYR" w:cs="Times New Roman CYR"/>
          <w:sz w:val="24"/>
          <w:szCs w:val="24"/>
        </w:rPr>
        <w:tab/>
        <w:t xml:space="preserve">вивчає достатнiсть та своєчаснiсть прийняття Правлiнням регулюючих фiнансово-господарську дiяльнiсть Товариства необхiдних заходiв з метою виконання рекомендацiй служби внутрiшнього аудиту; </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o</w:t>
      </w:r>
      <w:r>
        <w:rPr>
          <w:rFonts w:ascii="Times New Roman CYR" w:hAnsi="Times New Roman CYR" w:cs="Times New Roman CYR"/>
          <w:sz w:val="24"/>
          <w:szCs w:val="24"/>
        </w:rPr>
        <w:tab/>
        <w:t xml:space="preserve">розглядає звiт зовнiшнього аудитора про фiнансову звiтнiсть регулюючих фiнансово-господарську дiяльнiсть Товариства; </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o</w:t>
      </w:r>
      <w:r>
        <w:rPr>
          <w:rFonts w:ascii="Times New Roman CYR" w:hAnsi="Times New Roman CYR" w:cs="Times New Roman CYR"/>
          <w:sz w:val="24"/>
          <w:szCs w:val="24"/>
        </w:rPr>
        <w:tab/>
        <w:t>вивчає достатнiсть та своєчаснiсть прийняття регулюючих фiнансово-господарську дiяльнiсть Товариством заходiв на виконання рекомендацiй зовнiшнього аудитора.</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Ревiзор має право залучати до ревiзiй та перевiрок зовнiшнiх та внутрiшнiх експертiв i аудиторiв. </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Ревiзор доповiдає про результати ревiзiй та перевiрок Наглядовiй Радi Товариства, а так само Загальним Зборам. </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Правлiння на письмовий запит Ревiзора в строк не бiльше п'яти робочих днiв повинно забезпечити доступ Ревiзора в примiщеннi Товариства до будь-якої iнформацiї, яка є необхiдною для виконання їх обов'язкiв. </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Ревiзор може вимагати вiд керiвника служби внутрiшнього аудиту чи зовнiшнього аудитора, </w:t>
      </w:r>
      <w:r>
        <w:rPr>
          <w:rFonts w:ascii="Times New Roman CYR" w:hAnsi="Times New Roman CYR" w:cs="Times New Roman CYR"/>
          <w:sz w:val="24"/>
          <w:szCs w:val="24"/>
        </w:rPr>
        <w:lastRenderedPageBreak/>
        <w:t xml:space="preserve">проведення будь-якої перевiрки за попереднiм погодженням iз Правлiнням Товариства та / або Наглядовою Радою Товариства. </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Ревiзор поводить черговi та позачерговi перевiрки.</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Черговi перевiрки Ревiзор проводить за пiдсумками фiнансово-господарської дiяльностi за рiк для подання висновку по рiчному звiту та балансу. Черговi перевiрки проводяться без спецiального рiшення органiв управлiння.</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Позачерговi перевiрки Ревiзор проводить:</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ў</w:t>
      </w:r>
      <w:r>
        <w:rPr>
          <w:rFonts w:ascii="Times New Roman CYR" w:hAnsi="Times New Roman CYR" w:cs="Times New Roman CYR"/>
          <w:sz w:val="24"/>
          <w:szCs w:val="24"/>
        </w:rPr>
        <w:tab/>
        <w:t>за рiшенням Загальних зборiв;</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ў</w:t>
      </w:r>
      <w:r>
        <w:rPr>
          <w:rFonts w:ascii="Times New Roman CYR" w:hAnsi="Times New Roman CYR" w:cs="Times New Roman CYR"/>
          <w:sz w:val="24"/>
          <w:szCs w:val="24"/>
        </w:rPr>
        <w:tab/>
        <w:t>за рiшенням Наглядової ради;</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ў</w:t>
      </w:r>
      <w:r>
        <w:rPr>
          <w:rFonts w:ascii="Times New Roman CYR" w:hAnsi="Times New Roman CYR" w:cs="Times New Roman CYR"/>
          <w:sz w:val="24"/>
          <w:szCs w:val="24"/>
        </w:rPr>
        <w:tab/>
        <w:t>з власної iнiцiативи;</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ў</w:t>
      </w:r>
      <w:r>
        <w:rPr>
          <w:rFonts w:ascii="Times New Roman CYR" w:hAnsi="Times New Roman CYR" w:cs="Times New Roman CYR"/>
          <w:sz w:val="24"/>
          <w:szCs w:val="24"/>
        </w:rPr>
        <w:tab/>
        <w:t>на вимогу акцiонерiв, що володiють у сукупностi бiльш як 10 (десять) % голосiв.</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Правлiння Товариства може звернутися до Наглядової ради iз заявою про проведення позачергової перевiрки.</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Ревiзор може здiйснювати службовi розслiдування на пiдставах, вказаних в п.п. 4.6. цього Положення. Розслiдування проводяться по окремих фактах порушень встановленого порядку дiяльностi апарату управлiння Товариства, а також по окремих фактах зловживань посадових осiб Товариства.</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Пiдставами для проведення розслiдування можуть бути:</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o</w:t>
      </w:r>
      <w:r>
        <w:rPr>
          <w:rFonts w:ascii="Times New Roman CYR" w:hAnsi="Times New Roman CYR" w:cs="Times New Roman CYR"/>
          <w:sz w:val="24"/>
          <w:szCs w:val="24"/>
        </w:rPr>
        <w:tab/>
        <w:t>заяви чи повiдомлення пiдприємств, установ, органiзацiй, посадових осiб;</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o</w:t>
      </w:r>
      <w:r>
        <w:rPr>
          <w:rFonts w:ascii="Times New Roman CYR" w:hAnsi="Times New Roman CYR" w:cs="Times New Roman CYR"/>
          <w:sz w:val="24"/>
          <w:szCs w:val="24"/>
        </w:rPr>
        <w:tab/>
        <w:t>офiцiйнi повiдомлення органiв влади та управлiння, їх представникiв;</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o</w:t>
      </w:r>
      <w:r>
        <w:rPr>
          <w:rFonts w:ascii="Times New Roman CYR" w:hAnsi="Times New Roman CYR" w:cs="Times New Roman CYR"/>
          <w:sz w:val="24"/>
          <w:szCs w:val="24"/>
        </w:rPr>
        <w:tab/>
        <w:t>заяви окремих громадян;</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o</w:t>
      </w:r>
      <w:r>
        <w:rPr>
          <w:rFonts w:ascii="Times New Roman CYR" w:hAnsi="Times New Roman CYR" w:cs="Times New Roman CYR"/>
          <w:sz w:val="24"/>
          <w:szCs w:val="24"/>
        </w:rPr>
        <w:tab/>
        <w:t>заяви спiвробiтникiв апарату та працiвникiв Товариства;</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o</w:t>
      </w:r>
      <w:r>
        <w:rPr>
          <w:rFonts w:ascii="Times New Roman CYR" w:hAnsi="Times New Roman CYR" w:cs="Times New Roman CYR"/>
          <w:sz w:val="24"/>
          <w:szCs w:val="24"/>
        </w:rPr>
        <w:tab/>
        <w:t>особистi визнання посадових осiб Товариства;</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o</w:t>
      </w:r>
      <w:r>
        <w:rPr>
          <w:rFonts w:ascii="Times New Roman CYR" w:hAnsi="Times New Roman CYR" w:cs="Times New Roman CYR"/>
          <w:sz w:val="24"/>
          <w:szCs w:val="24"/>
        </w:rPr>
        <w:tab/>
        <w:t>повiдомлення, опублiкованi в пресi та iнших засобах масової iнформацiї;</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o</w:t>
      </w:r>
      <w:r>
        <w:rPr>
          <w:rFonts w:ascii="Times New Roman CYR" w:hAnsi="Times New Roman CYR" w:cs="Times New Roman CYR"/>
          <w:sz w:val="24"/>
          <w:szCs w:val="24"/>
        </w:rPr>
        <w:tab/>
        <w:t>офiцiйнi заяви акцiонерiв Товариства, висловленi ними на Загальних зборах або направленi до Наглядової ради Товариства;</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o</w:t>
      </w:r>
      <w:r>
        <w:rPr>
          <w:rFonts w:ascii="Times New Roman CYR" w:hAnsi="Times New Roman CYR" w:cs="Times New Roman CYR"/>
          <w:sz w:val="24"/>
          <w:szCs w:val="24"/>
        </w:rPr>
        <w:tab/>
        <w:t>факти, виявленi безпосередньо Ревiзором.</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Розслiдування повинне бути розпочато не пiзнiше трьох днiв пiсля виникнення пiдстав для його проведення. За загальним правилом розслiдування проводиться на протязi двох тижнiв пiсля його початку.</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 xml:space="preserve">Матерiали службових розслiдувань з висновком, пiдписаним Ревiзором, що проводили розслiдування, передаються до Наглядової ради Товариства не пiзнiше трьох днiв пiсля закiнчення перевiрки. </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Особам, дiяльнiсть яких перевiрялась, Ревiзор зобов'язаний надати для ознайомлення заключний акт перевiрки.</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Ревiзор пiсля перевiрки рiчного звiту та балансу передає один примiрник затвердженого висновку по ним Правлiнню Товариства, яке вносить його iз своїми поясненнями на розгляд Загальних зборiв акцiонерiв.</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b/>
          <w:bCs/>
          <w:sz w:val="24"/>
          <w:szCs w:val="24"/>
        </w:rPr>
        <w:t>10) Висловлення думки аудитора (аудиторської фірми) щодо інформації, зазначеної у підпунктах 5-9 цього пункту, а також перевірки інформації, зазначеної в підпунктах 1-4 цього пункту</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b/>
          <w:bCs/>
          <w:sz w:val="24"/>
          <w:szCs w:val="24"/>
        </w:rPr>
        <w:t>11) Інформація, передбачена Законом України "Про фінансові послуги та державне регулювання ринку фінансових послуг" (для фінансових установ)</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sectPr w:rsidR="006F27D6">
          <w:pgSz w:w="12240" w:h="15840"/>
          <w:pgMar w:top="850" w:right="850" w:bottom="850" w:left="1400" w:header="708" w:footer="708" w:gutter="0"/>
          <w:cols w:space="720"/>
          <w:noEndnote/>
        </w:sectPr>
      </w:pPr>
    </w:p>
    <w:p w:rsidR="006F27D6" w:rsidRDefault="006F27D6">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lastRenderedPageBreak/>
        <w:t>VIII. Інформація про осіб, що володіють 5 і більше відсотками акцій емітента</w:t>
      </w:r>
    </w:p>
    <w:tbl>
      <w:tblPr>
        <w:tblW w:w="0" w:type="auto"/>
        <w:tblInd w:w="-392" w:type="dxa"/>
        <w:tblBorders>
          <w:top w:val="single" w:sz="6" w:space="0" w:color="auto"/>
          <w:left w:val="single" w:sz="6" w:space="0" w:color="auto"/>
          <w:bottom w:val="single" w:sz="6" w:space="0" w:color="auto"/>
          <w:right w:val="single" w:sz="6" w:space="0" w:color="auto"/>
        </w:tblBorders>
        <w:tblLayout w:type="fixed"/>
        <w:tblLook w:val="0000"/>
      </w:tblPr>
      <w:tblGrid>
        <w:gridCol w:w="3300"/>
        <w:gridCol w:w="1400"/>
        <w:gridCol w:w="2300"/>
        <w:gridCol w:w="2000"/>
        <w:gridCol w:w="2000"/>
        <w:gridCol w:w="2000"/>
        <w:gridCol w:w="2121"/>
      </w:tblGrid>
      <w:tr w:rsidR="006F27D6">
        <w:tblPrEx>
          <w:tblCellMar>
            <w:top w:w="0" w:type="dxa"/>
            <w:bottom w:w="0" w:type="dxa"/>
          </w:tblCellMar>
        </w:tblPrEx>
        <w:trPr>
          <w:trHeight w:val="200"/>
        </w:trPr>
        <w:tc>
          <w:tcPr>
            <w:tcW w:w="3300" w:type="dxa"/>
            <w:vMerge w:val="restart"/>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Найменування юридичної особи</w:t>
            </w:r>
          </w:p>
        </w:tc>
        <w:tc>
          <w:tcPr>
            <w:tcW w:w="1400" w:type="dxa"/>
            <w:vMerge w:val="restart"/>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Ідентифікаційний код юридичної особи</w:t>
            </w:r>
          </w:p>
        </w:tc>
        <w:tc>
          <w:tcPr>
            <w:tcW w:w="2300" w:type="dxa"/>
            <w:vMerge w:val="restart"/>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Місцезнаходження</w:t>
            </w:r>
          </w:p>
        </w:tc>
        <w:tc>
          <w:tcPr>
            <w:tcW w:w="2000" w:type="dxa"/>
            <w:vMerge w:val="restart"/>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Кількість акцій (шт.)</w:t>
            </w:r>
          </w:p>
        </w:tc>
        <w:tc>
          <w:tcPr>
            <w:tcW w:w="2000" w:type="dxa"/>
            <w:vMerge w:val="restart"/>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Від загальної кількості акцій (у відсотках)</w:t>
            </w:r>
          </w:p>
        </w:tc>
        <w:tc>
          <w:tcPr>
            <w:tcW w:w="4121" w:type="dxa"/>
            <w:gridSpan w:val="2"/>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Кількість за видами акцій</w:t>
            </w:r>
          </w:p>
        </w:tc>
      </w:tr>
      <w:tr w:rsidR="006F27D6">
        <w:tblPrEx>
          <w:tblCellMar>
            <w:top w:w="0" w:type="dxa"/>
            <w:bottom w:w="0" w:type="dxa"/>
          </w:tblCellMar>
        </w:tblPrEx>
        <w:trPr>
          <w:trHeight w:val="200"/>
        </w:trPr>
        <w:tc>
          <w:tcPr>
            <w:tcW w:w="3300" w:type="dxa"/>
            <w:vMerge/>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b/>
                <w:bCs/>
              </w:rPr>
            </w:pPr>
          </w:p>
        </w:tc>
        <w:tc>
          <w:tcPr>
            <w:tcW w:w="1400" w:type="dxa"/>
            <w:vMerge/>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b/>
                <w:bCs/>
              </w:rPr>
            </w:pPr>
          </w:p>
        </w:tc>
        <w:tc>
          <w:tcPr>
            <w:tcW w:w="2300" w:type="dxa"/>
            <w:vMerge/>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b/>
                <w:bCs/>
              </w:rPr>
            </w:pPr>
          </w:p>
        </w:tc>
        <w:tc>
          <w:tcPr>
            <w:tcW w:w="2000" w:type="dxa"/>
            <w:vMerge/>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b/>
                <w:bCs/>
              </w:rPr>
            </w:pPr>
          </w:p>
        </w:tc>
        <w:tc>
          <w:tcPr>
            <w:tcW w:w="2000" w:type="dxa"/>
            <w:vMerge/>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b/>
                <w:bCs/>
              </w:rPr>
            </w:pPr>
          </w:p>
        </w:tc>
        <w:tc>
          <w:tcPr>
            <w:tcW w:w="20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Прості іменні</w:t>
            </w:r>
          </w:p>
        </w:tc>
        <w:tc>
          <w:tcPr>
            <w:tcW w:w="2121"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b/>
                <w:bCs/>
              </w:rPr>
              <w:t>Привілейовані іменні</w:t>
            </w:r>
          </w:p>
        </w:tc>
      </w:tr>
      <w:tr w:rsidR="006F27D6">
        <w:tblPrEx>
          <w:tblCellMar>
            <w:top w:w="0" w:type="dxa"/>
            <w:bottom w:w="0" w:type="dxa"/>
          </w:tblCellMar>
        </w:tblPrEx>
        <w:trPr>
          <w:trHeight w:val="200"/>
        </w:trPr>
        <w:tc>
          <w:tcPr>
            <w:tcW w:w="3300" w:type="dxa"/>
            <w:tcBorders>
              <w:top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rPr>
                <w:rFonts w:ascii="Times New Roman CYR" w:hAnsi="Times New Roman CYR" w:cs="Times New Roman CYR"/>
              </w:rPr>
            </w:pPr>
          </w:p>
        </w:tc>
        <w:tc>
          <w:tcPr>
            <w:tcW w:w="1400" w:type="dxa"/>
            <w:tcBorders>
              <w:top w:val="single" w:sz="6" w:space="0" w:color="auto"/>
              <w:left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rPr>
                <w:rFonts w:ascii="Times New Roman CYR" w:hAnsi="Times New Roman CYR" w:cs="Times New Roman CYR"/>
              </w:rPr>
            </w:pPr>
          </w:p>
        </w:tc>
        <w:tc>
          <w:tcPr>
            <w:tcW w:w="2300" w:type="dxa"/>
            <w:tcBorders>
              <w:top w:val="single" w:sz="6" w:space="0" w:color="auto"/>
              <w:left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rPr>
                <w:rFonts w:ascii="Times New Roman CYR"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p>
        </w:tc>
        <w:tc>
          <w:tcPr>
            <w:tcW w:w="2121" w:type="dxa"/>
            <w:tcBorders>
              <w:top w:val="single" w:sz="6" w:space="0" w:color="auto"/>
              <w:left w:val="single" w:sz="6" w:space="0" w:color="auto"/>
              <w:bottom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p>
        </w:tc>
      </w:tr>
      <w:tr w:rsidR="006F27D6">
        <w:tblPrEx>
          <w:tblCellMar>
            <w:top w:w="0" w:type="dxa"/>
            <w:bottom w:w="0" w:type="dxa"/>
          </w:tblCellMar>
        </w:tblPrEx>
        <w:trPr>
          <w:trHeight w:val="200"/>
        </w:trPr>
        <w:tc>
          <w:tcPr>
            <w:tcW w:w="7000" w:type="dxa"/>
            <w:gridSpan w:val="3"/>
            <w:vMerge w:val="restart"/>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Прізвище, ім'я, по батькові (за наявності) фізичної особи</w:t>
            </w:r>
          </w:p>
        </w:tc>
        <w:tc>
          <w:tcPr>
            <w:tcW w:w="2000" w:type="dxa"/>
            <w:vMerge w:val="restart"/>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Кількість акцій (шт.)</w:t>
            </w:r>
          </w:p>
        </w:tc>
        <w:tc>
          <w:tcPr>
            <w:tcW w:w="2000" w:type="dxa"/>
            <w:vMerge w:val="restart"/>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Від загальної кількості акцій (у відсотках)</w:t>
            </w:r>
          </w:p>
        </w:tc>
        <w:tc>
          <w:tcPr>
            <w:tcW w:w="4121" w:type="dxa"/>
            <w:gridSpan w:val="2"/>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Кількість за типами акцій</w:t>
            </w:r>
          </w:p>
        </w:tc>
      </w:tr>
      <w:tr w:rsidR="006F27D6">
        <w:tblPrEx>
          <w:tblCellMar>
            <w:top w:w="0" w:type="dxa"/>
            <w:bottom w:w="0" w:type="dxa"/>
          </w:tblCellMar>
        </w:tblPrEx>
        <w:trPr>
          <w:trHeight w:val="200"/>
        </w:trPr>
        <w:tc>
          <w:tcPr>
            <w:tcW w:w="7000" w:type="dxa"/>
            <w:gridSpan w:val="3"/>
            <w:vMerge/>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b/>
                <w:bCs/>
              </w:rPr>
            </w:pPr>
          </w:p>
        </w:tc>
        <w:tc>
          <w:tcPr>
            <w:tcW w:w="2000" w:type="dxa"/>
            <w:vMerge/>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b/>
                <w:bCs/>
              </w:rPr>
            </w:pPr>
          </w:p>
        </w:tc>
        <w:tc>
          <w:tcPr>
            <w:tcW w:w="2000" w:type="dxa"/>
            <w:vMerge/>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b/>
                <w:bCs/>
              </w:rPr>
            </w:pPr>
          </w:p>
        </w:tc>
        <w:tc>
          <w:tcPr>
            <w:tcW w:w="20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Прості іменні</w:t>
            </w:r>
          </w:p>
        </w:tc>
        <w:tc>
          <w:tcPr>
            <w:tcW w:w="2121"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b/>
                <w:bCs/>
              </w:rPr>
              <w:t>Привілейовані іменні</w:t>
            </w:r>
          </w:p>
        </w:tc>
      </w:tr>
      <w:tr w:rsidR="006F27D6">
        <w:tblPrEx>
          <w:tblCellMar>
            <w:top w:w="0" w:type="dxa"/>
            <w:bottom w:w="0" w:type="dxa"/>
          </w:tblCellMar>
        </w:tblPrEx>
        <w:trPr>
          <w:trHeight w:val="200"/>
        </w:trPr>
        <w:tc>
          <w:tcPr>
            <w:tcW w:w="7000" w:type="dxa"/>
            <w:gridSpan w:val="3"/>
            <w:tcBorders>
              <w:top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Антоняк Володимир Михайлович</w:t>
            </w:r>
          </w:p>
        </w:tc>
        <w:tc>
          <w:tcPr>
            <w:tcW w:w="2000" w:type="dxa"/>
            <w:tcBorders>
              <w:top w:val="single" w:sz="6" w:space="0" w:color="auto"/>
              <w:left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351 990</w:t>
            </w:r>
          </w:p>
        </w:tc>
        <w:tc>
          <w:tcPr>
            <w:tcW w:w="2000" w:type="dxa"/>
            <w:tcBorders>
              <w:top w:val="single" w:sz="6" w:space="0" w:color="auto"/>
              <w:left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50,646</w:t>
            </w:r>
          </w:p>
        </w:tc>
        <w:tc>
          <w:tcPr>
            <w:tcW w:w="2000" w:type="dxa"/>
            <w:tcBorders>
              <w:top w:val="single" w:sz="6" w:space="0" w:color="auto"/>
              <w:left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351 990</w:t>
            </w:r>
          </w:p>
        </w:tc>
        <w:tc>
          <w:tcPr>
            <w:tcW w:w="2121" w:type="dxa"/>
            <w:tcBorders>
              <w:top w:val="single" w:sz="6" w:space="0" w:color="auto"/>
              <w:left w:val="single" w:sz="6" w:space="0" w:color="auto"/>
              <w:bottom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6F27D6">
        <w:tblPrEx>
          <w:tblCellMar>
            <w:top w:w="0" w:type="dxa"/>
            <w:bottom w:w="0" w:type="dxa"/>
          </w:tblCellMar>
        </w:tblPrEx>
        <w:trPr>
          <w:trHeight w:val="200"/>
        </w:trPr>
        <w:tc>
          <w:tcPr>
            <w:tcW w:w="7000" w:type="dxa"/>
            <w:gridSpan w:val="3"/>
            <w:tcBorders>
              <w:top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Лук"янова Марiя Iванiвна</w:t>
            </w:r>
          </w:p>
        </w:tc>
        <w:tc>
          <w:tcPr>
            <w:tcW w:w="2000" w:type="dxa"/>
            <w:tcBorders>
              <w:top w:val="single" w:sz="6" w:space="0" w:color="auto"/>
              <w:left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157 568</w:t>
            </w:r>
          </w:p>
        </w:tc>
        <w:tc>
          <w:tcPr>
            <w:tcW w:w="2000" w:type="dxa"/>
            <w:tcBorders>
              <w:top w:val="single" w:sz="6" w:space="0" w:color="auto"/>
              <w:left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22,6717</w:t>
            </w:r>
          </w:p>
        </w:tc>
        <w:tc>
          <w:tcPr>
            <w:tcW w:w="2000" w:type="dxa"/>
            <w:tcBorders>
              <w:top w:val="single" w:sz="6" w:space="0" w:color="auto"/>
              <w:left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157 568</w:t>
            </w:r>
          </w:p>
        </w:tc>
        <w:tc>
          <w:tcPr>
            <w:tcW w:w="2121" w:type="dxa"/>
            <w:tcBorders>
              <w:top w:val="single" w:sz="6" w:space="0" w:color="auto"/>
              <w:left w:val="single" w:sz="6" w:space="0" w:color="auto"/>
              <w:bottom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6F27D6">
        <w:tblPrEx>
          <w:tblCellMar>
            <w:top w:w="0" w:type="dxa"/>
            <w:bottom w:w="0" w:type="dxa"/>
          </w:tblCellMar>
        </w:tblPrEx>
        <w:trPr>
          <w:trHeight w:val="200"/>
        </w:trPr>
        <w:tc>
          <w:tcPr>
            <w:tcW w:w="7000" w:type="dxa"/>
            <w:gridSpan w:val="3"/>
            <w:tcBorders>
              <w:top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Лук"янов Вiталiй Олександрович</w:t>
            </w:r>
          </w:p>
        </w:tc>
        <w:tc>
          <w:tcPr>
            <w:tcW w:w="2000" w:type="dxa"/>
            <w:tcBorders>
              <w:top w:val="single" w:sz="6" w:space="0" w:color="auto"/>
              <w:left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65 371</w:t>
            </w:r>
          </w:p>
        </w:tc>
        <w:tc>
          <w:tcPr>
            <w:tcW w:w="2000" w:type="dxa"/>
            <w:tcBorders>
              <w:top w:val="single" w:sz="6" w:space="0" w:color="auto"/>
              <w:left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9,42</w:t>
            </w:r>
          </w:p>
        </w:tc>
        <w:tc>
          <w:tcPr>
            <w:tcW w:w="2000" w:type="dxa"/>
            <w:tcBorders>
              <w:top w:val="single" w:sz="6" w:space="0" w:color="auto"/>
              <w:left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65 371</w:t>
            </w:r>
          </w:p>
        </w:tc>
        <w:tc>
          <w:tcPr>
            <w:tcW w:w="2121" w:type="dxa"/>
            <w:tcBorders>
              <w:top w:val="single" w:sz="6" w:space="0" w:color="auto"/>
              <w:left w:val="single" w:sz="6" w:space="0" w:color="auto"/>
              <w:bottom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6F27D6">
        <w:tblPrEx>
          <w:tblCellMar>
            <w:top w:w="0" w:type="dxa"/>
            <w:bottom w:w="0" w:type="dxa"/>
          </w:tblCellMar>
        </w:tblPrEx>
        <w:trPr>
          <w:trHeight w:val="200"/>
        </w:trPr>
        <w:tc>
          <w:tcPr>
            <w:tcW w:w="7000" w:type="dxa"/>
            <w:gridSpan w:val="3"/>
            <w:tcBorders>
              <w:top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jc w:val="right"/>
              <w:rPr>
                <w:rFonts w:ascii="Times New Roman CYR" w:hAnsi="Times New Roman CYR" w:cs="Times New Roman CYR"/>
                <w:b/>
                <w:bCs/>
              </w:rPr>
            </w:pPr>
            <w:r>
              <w:rPr>
                <w:rFonts w:ascii="Times New Roman CYR" w:hAnsi="Times New Roman CYR" w:cs="Times New Roman CYR"/>
                <w:b/>
                <w:bCs/>
              </w:rPr>
              <w:t>Усього</w:t>
            </w:r>
          </w:p>
        </w:tc>
        <w:tc>
          <w:tcPr>
            <w:tcW w:w="2000" w:type="dxa"/>
            <w:tcBorders>
              <w:top w:val="single" w:sz="6" w:space="0" w:color="auto"/>
              <w:left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574 929</w:t>
            </w:r>
          </w:p>
        </w:tc>
        <w:tc>
          <w:tcPr>
            <w:tcW w:w="2000" w:type="dxa"/>
            <w:tcBorders>
              <w:top w:val="single" w:sz="6" w:space="0" w:color="auto"/>
              <w:left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82,7377</w:t>
            </w:r>
          </w:p>
        </w:tc>
        <w:tc>
          <w:tcPr>
            <w:tcW w:w="2000" w:type="dxa"/>
            <w:tcBorders>
              <w:top w:val="single" w:sz="6" w:space="0" w:color="auto"/>
              <w:left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574 929</w:t>
            </w:r>
          </w:p>
        </w:tc>
        <w:tc>
          <w:tcPr>
            <w:tcW w:w="2121" w:type="dxa"/>
            <w:tcBorders>
              <w:top w:val="single" w:sz="6" w:space="0" w:color="auto"/>
              <w:left w:val="single" w:sz="6" w:space="0" w:color="auto"/>
              <w:bottom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bl>
    <w:p w:rsidR="006F27D6" w:rsidRDefault="006F27D6">
      <w:pPr>
        <w:widowControl w:val="0"/>
        <w:autoSpaceDE w:val="0"/>
        <w:autoSpaceDN w:val="0"/>
        <w:adjustRightInd w:val="0"/>
        <w:spacing w:after="0" w:line="240" w:lineRule="auto"/>
        <w:rPr>
          <w:rFonts w:ascii="Times New Roman CYR" w:hAnsi="Times New Roman CYR" w:cs="Times New Roman CYR"/>
        </w:rPr>
        <w:sectPr w:rsidR="006F27D6">
          <w:pgSz w:w="16838" w:h="11906" w:orient="landscape"/>
          <w:pgMar w:top="850" w:right="850" w:bottom="850" w:left="1400" w:header="708" w:footer="708" w:gutter="0"/>
          <w:cols w:space="720"/>
          <w:noEndnote/>
        </w:sectPr>
      </w:pPr>
    </w:p>
    <w:p w:rsidR="006F27D6" w:rsidRDefault="006F27D6">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lastRenderedPageBreak/>
        <w:t>X. Структура капіталу</w:t>
      </w:r>
    </w:p>
    <w:p w:rsidR="006F27D6" w:rsidRDefault="006F27D6">
      <w:pPr>
        <w:widowControl w:val="0"/>
        <w:autoSpaceDE w:val="0"/>
        <w:autoSpaceDN w:val="0"/>
        <w:adjustRightInd w:val="0"/>
        <w:spacing w:after="0" w:line="240" w:lineRule="auto"/>
        <w:jc w:val="center"/>
        <w:rPr>
          <w:rFonts w:ascii="Times New Roman CYR" w:hAnsi="Times New Roman CYR" w:cs="Times New Roman CYR"/>
          <w:b/>
          <w:bCs/>
          <w:sz w:val="28"/>
          <w:szCs w:val="28"/>
        </w:rPr>
      </w:pPr>
    </w:p>
    <w:tbl>
      <w:tblPr>
        <w:tblW w:w="0" w:type="auto"/>
        <w:tblInd w:w="-354" w:type="dxa"/>
        <w:tblBorders>
          <w:top w:val="single" w:sz="6" w:space="0" w:color="auto"/>
          <w:left w:val="single" w:sz="6" w:space="0" w:color="auto"/>
          <w:bottom w:val="single" w:sz="6" w:space="0" w:color="auto"/>
          <w:right w:val="single" w:sz="6" w:space="0" w:color="auto"/>
        </w:tblBorders>
        <w:tblLayout w:type="fixed"/>
        <w:tblLook w:val="0000"/>
      </w:tblPr>
      <w:tblGrid>
        <w:gridCol w:w="2462"/>
        <w:gridCol w:w="2000"/>
        <w:gridCol w:w="2000"/>
        <w:gridCol w:w="5000"/>
        <w:gridCol w:w="3621"/>
      </w:tblGrid>
      <w:tr w:rsidR="006F27D6">
        <w:tblPrEx>
          <w:tblCellMar>
            <w:top w:w="0" w:type="dxa"/>
            <w:bottom w:w="0" w:type="dxa"/>
          </w:tblCellMar>
        </w:tblPrEx>
        <w:trPr>
          <w:trHeight w:val="300"/>
        </w:trPr>
        <w:tc>
          <w:tcPr>
            <w:tcW w:w="2462"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Тип та/або клас акцій</w:t>
            </w:r>
          </w:p>
        </w:tc>
        <w:tc>
          <w:tcPr>
            <w:tcW w:w="20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Кількість акцій (шт.)</w:t>
            </w:r>
          </w:p>
        </w:tc>
        <w:tc>
          <w:tcPr>
            <w:tcW w:w="20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Номінальна вартість (грн)</w:t>
            </w:r>
          </w:p>
        </w:tc>
        <w:tc>
          <w:tcPr>
            <w:tcW w:w="50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Права та обов'язки</w:t>
            </w:r>
          </w:p>
        </w:tc>
        <w:tc>
          <w:tcPr>
            <w:tcW w:w="3621"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Наявність публічної пропозиції та/або допуску до торгів на фондовій біржі в частині включення до біржового реєстру</w:t>
            </w:r>
          </w:p>
        </w:tc>
      </w:tr>
      <w:tr w:rsidR="006F27D6">
        <w:tblPrEx>
          <w:tblCellMar>
            <w:top w:w="0" w:type="dxa"/>
            <w:bottom w:w="0" w:type="dxa"/>
          </w:tblCellMar>
        </w:tblPrEx>
        <w:trPr>
          <w:trHeight w:val="300"/>
        </w:trPr>
        <w:tc>
          <w:tcPr>
            <w:tcW w:w="2462" w:type="dxa"/>
            <w:tcBorders>
              <w:top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простi iменнi</w:t>
            </w:r>
          </w:p>
        </w:tc>
        <w:tc>
          <w:tcPr>
            <w:tcW w:w="2000" w:type="dxa"/>
            <w:tcBorders>
              <w:top w:val="single" w:sz="6" w:space="0" w:color="auto"/>
              <w:left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695 000</w:t>
            </w:r>
          </w:p>
        </w:tc>
        <w:tc>
          <w:tcPr>
            <w:tcW w:w="2000" w:type="dxa"/>
            <w:tcBorders>
              <w:top w:val="single" w:sz="6" w:space="0" w:color="auto"/>
              <w:left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173 750,00</w:t>
            </w:r>
          </w:p>
        </w:tc>
        <w:tc>
          <w:tcPr>
            <w:tcW w:w="5000" w:type="dxa"/>
            <w:tcBorders>
              <w:top w:val="single" w:sz="6" w:space="0" w:color="auto"/>
              <w:left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rPr>
                <w:rFonts w:ascii="Times New Roman CYR" w:hAnsi="Times New Roman CYR" w:cs="Times New Roman CYR"/>
                <w:sz w:val="20"/>
                <w:szCs w:val="20"/>
              </w:rPr>
            </w:pPr>
            <w:r>
              <w:rPr>
                <w:rFonts w:ascii="Times New Roman CYR" w:hAnsi="Times New Roman CYR" w:cs="Times New Roman CYR"/>
                <w:sz w:val="20"/>
                <w:szCs w:val="20"/>
              </w:rPr>
              <w:t xml:space="preserve">Цiннi папери, якi б надавали акцiонерам iншi додатковi права, окрiм тих що надаються акцiонерам , власника простих iменних акцiй, Товариством не випускались.- Права акцiонерiв у повнiй вiдповiдностi до Закону України про акцiонернi товариства передбаченi Статутом АТ. </w:t>
            </w:r>
          </w:p>
        </w:tc>
        <w:tc>
          <w:tcPr>
            <w:tcW w:w="3621" w:type="dxa"/>
            <w:tcBorders>
              <w:top w:val="single" w:sz="6" w:space="0" w:color="auto"/>
              <w:left w:val="single" w:sz="6" w:space="0" w:color="auto"/>
              <w:bottom w:val="single" w:sz="6" w:space="0" w:color="auto"/>
            </w:tcBorders>
          </w:tcPr>
          <w:p w:rsidR="006F27D6" w:rsidRDefault="006F27D6">
            <w:pPr>
              <w:widowControl w:val="0"/>
              <w:autoSpaceDE w:val="0"/>
              <w:autoSpaceDN w:val="0"/>
              <w:adjustRightInd w:val="0"/>
              <w:spacing w:after="0" w:line="240" w:lineRule="auto"/>
              <w:rPr>
                <w:rFonts w:ascii="Times New Roman CYR" w:hAnsi="Times New Roman CYR" w:cs="Times New Roman CYR"/>
                <w:sz w:val="20"/>
                <w:szCs w:val="20"/>
              </w:rPr>
            </w:pPr>
            <w:r>
              <w:rPr>
                <w:rFonts w:ascii="Times New Roman CYR" w:hAnsi="Times New Roman CYR" w:cs="Times New Roman CYR"/>
                <w:sz w:val="20"/>
                <w:szCs w:val="20"/>
              </w:rPr>
              <w:t>вiдсутня публiчна пропозицiя, до бiржового реєстру не включалися</w:t>
            </w:r>
          </w:p>
        </w:tc>
      </w:tr>
      <w:tr w:rsidR="006F27D6">
        <w:tblPrEx>
          <w:tblCellMar>
            <w:top w:w="0" w:type="dxa"/>
            <w:bottom w:w="0" w:type="dxa"/>
          </w:tblCellMar>
        </w:tblPrEx>
        <w:trPr>
          <w:trHeight w:val="300"/>
        </w:trPr>
        <w:tc>
          <w:tcPr>
            <w:tcW w:w="15083" w:type="dxa"/>
            <w:gridSpan w:val="5"/>
            <w:tcBorders>
              <w:top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b/>
                <w:bCs/>
                <w:sz w:val="20"/>
                <w:szCs w:val="20"/>
              </w:rPr>
            </w:pPr>
            <w:r>
              <w:rPr>
                <w:rFonts w:ascii="Times New Roman CYR" w:hAnsi="Times New Roman CYR" w:cs="Times New Roman CYR"/>
                <w:b/>
                <w:bCs/>
                <w:sz w:val="20"/>
                <w:szCs w:val="20"/>
              </w:rPr>
              <w:t>Примітки:</w:t>
            </w:r>
          </w:p>
        </w:tc>
      </w:tr>
      <w:tr w:rsidR="006F27D6">
        <w:tblPrEx>
          <w:tblCellMar>
            <w:top w:w="0" w:type="dxa"/>
            <w:bottom w:w="0" w:type="dxa"/>
          </w:tblCellMar>
        </w:tblPrEx>
        <w:trPr>
          <w:trHeight w:val="300"/>
        </w:trPr>
        <w:tc>
          <w:tcPr>
            <w:tcW w:w="15083" w:type="dxa"/>
            <w:gridSpan w:val="5"/>
            <w:tcBorders>
              <w:top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both"/>
              <w:rPr>
                <w:rFonts w:ascii="Times New Roman CYR" w:hAnsi="Times New Roman CYR" w:cs="Times New Roman CYR"/>
                <w:sz w:val="20"/>
                <w:szCs w:val="20"/>
              </w:rPr>
            </w:pPr>
            <w:r>
              <w:rPr>
                <w:rFonts w:ascii="Times New Roman CYR" w:hAnsi="Times New Roman CYR" w:cs="Times New Roman CYR"/>
                <w:sz w:val="20"/>
                <w:szCs w:val="20"/>
              </w:rPr>
              <w:t>-</w:t>
            </w:r>
          </w:p>
        </w:tc>
      </w:tr>
    </w:tbl>
    <w:p w:rsidR="006F27D6" w:rsidRDefault="006F27D6">
      <w:pPr>
        <w:widowControl w:val="0"/>
        <w:autoSpaceDE w:val="0"/>
        <w:autoSpaceDN w:val="0"/>
        <w:adjustRightInd w:val="0"/>
        <w:spacing w:after="0" w:line="240" w:lineRule="auto"/>
        <w:rPr>
          <w:rFonts w:ascii="Times New Roman CYR" w:hAnsi="Times New Roman CYR" w:cs="Times New Roman CYR"/>
          <w:sz w:val="20"/>
          <w:szCs w:val="20"/>
        </w:rPr>
        <w:sectPr w:rsidR="006F27D6">
          <w:pgSz w:w="16838" w:h="11906" w:orient="landscape"/>
          <w:pgMar w:top="850" w:right="850" w:bottom="850" w:left="1400" w:header="708" w:footer="708" w:gutter="0"/>
          <w:cols w:space="720"/>
          <w:noEndnote/>
        </w:sectPr>
      </w:pPr>
    </w:p>
    <w:p w:rsidR="006F27D6" w:rsidRDefault="006F27D6">
      <w:pPr>
        <w:widowControl w:val="0"/>
        <w:autoSpaceDE w:val="0"/>
        <w:autoSpaceDN w:val="0"/>
        <w:adjustRightInd w:val="0"/>
        <w:spacing w:after="0" w:line="240" w:lineRule="auto"/>
        <w:rPr>
          <w:rFonts w:ascii="Times New Roman CYR" w:hAnsi="Times New Roman CYR" w:cs="Times New Roman CYR"/>
          <w:sz w:val="20"/>
          <w:szCs w:val="20"/>
        </w:rPr>
        <w:sectPr w:rsidR="006F27D6">
          <w:pgSz w:w="12240" w:h="15840"/>
          <w:pgMar w:top="850" w:right="850" w:bottom="850" w:left="1400" w:header="708" w:footer="708" w:gutter="0"/>
          <w:cols w:space="720"/>
          <w:noEndnote/>
        </w:sectPr>
      </w:pPr>
    </w:p>
    <w:p w:rsidR="006F27D6" w:rsidRDefault="006F27D6">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lastRenderedPageBreak/>
        <w:t>XI. Відомості про цінні папери емітента</w:t>
      </w:r>
    </w:p>
    <w:p w:rsidR="006F27D6" w:rsidRDefault="006F27D6">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t>1. Інформація про випуски акцій емітента</w:t>
      </w:r>
    </w:p>
    <w:tbl>
      <w:tblPr>
        <w:tblW w:w="0" w:type="auto"/>
        <w:tblInd w:w="-392" w:type="dxa"/>
        <w:tblBorders>
          <w:top w:val="single" w:sz="6" w:space="0" w:color="auto"/>
          <w:left w:val="single" w:sz="6" w:space="0" w:color="auto"/>
          <w:bottom w:val="single" w:sz="6" w:space="0" w:color="auto"/>
          <w:right w:val="single" w:sz="6" w:space="0" w:color="auto"/>
        </w:tblBorders>
        <w:tblLayout w:type="fixed"/>
        <w:tblLook w:val="0000"/>
      </w:tblPr>
      <w:tblGrid>
        <w:gridCol w:w="1250"/>
        <w:gridCol w:w="1350"/>
        <w:gridCol w:w="2400"/>
        <w:gridCol w:w="1700"/>
        <w:gridCol w:w="1500"/>
        <w:gridCol w:w="1450"/>
        <w:gridCol w:w="1450"/>
        <w:gridCol w:w="1200"/>
        <w:gridCol w:w="1400"/>
        <w:gridCol w:w="1400"/>
      </w:tblGrid>
      <w:tr w:rsidR="006F27D6">
        <w:tblPrEx>
          <w:tblCellMar>
            <w:top w:w="0" w:type="dxa"/>
            <w:bottom w:w="0" w:type="dxa"/>
          </w:tblCellMar>
        </w:tblPrEx>
        <w:trPr>
          <w:trHeight w:val="200"/>
        </w:trPr>
        <w:tc>
          <w:tcPr>
            <w:tcW w:w="1250"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Дата реєстрації випуску</w:t>
            </w:r>
          </w:p>
        </w:tc>
        <w:tc>
          <w:tcPr>
            <w:tcW w:w="135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Номер свідоцтва про реєстрацію випуску</w:t>
            </w:r>
          </w:p>
        </w:tc>
        <w:tc>
          <w:tcPr>
            <w:tcW w:w="24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Найменування органу, що зареєстрував випуск</w:t>
            </w:r>
          </w:p>
        </w:tc>
        <w:tc>
          <w:tcPr>
            <w:tcW w:w="17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Міжнародний ідентифікаційний номер</w:t>
            </w:r>
          </w:p>
        </w:tc>
        <w:tc>
          <w:tcPr>
            <w:tcW w:w="15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Тип цінного папера</w:t>
            </w:r>
          </w:p>
        </w:tc>
        <w:tc>
          <w:tcPr>
            <w:tcW w:w="145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Форма існування та форма випуску</w:t>
            </w:r>
          </w:p>
        </w:tc>
        <w:tc>
          <w:tcPr>
            <w:tcW w:w="145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Номінальна вартість (грн)</w:t>
            </w:r>
          </w:p>
        </w:tc>
        <w:tc>
          <w:tcPr>
            <w:tcW w:w="12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Кількість акцій (шт.)</w:t>
            </w:r>
          </w:p>
        </w:tc>
        <w:tc>
          <w:tcPr>
            <w:tcW w:w="14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Загальна номінальна вартість (грн)</w:t>
            </w:r>
          </w:p>
        </w:tc>
        <w:tc>
          <w:tcPr>
            <w:tcW w:w="1400"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Частка у статутному капіталі (у відсотках)</w:t>
            </w:r>
          </w:p>
        </w:tc>
      </w:tr>
      <w:tr w:rsidR="006F27D6">
        <w:tblPrEx>
          <w:tblCellMar>
            <w:top w:w="0" w:type="dxa"/>
            <w:bottom w:w="0" w:type="dxa"/>
          </w:tblCellMar>
        </w:tblPrEx>
        <w:trPr>
          <w:trHeight w:val="200"/>
        </w:trPr>
        <w:tc>
          <w:tcPr>
            <w:tcW w:w="1250"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135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24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7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15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w:t>
            </w:r>
          </w:p>
        </w:tc>
        <w:tc>
          <w:tcPr>
            <w:tcW w:w="145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w:t>
            </w:r>
          </w:p>
        </w:tc>
        <w:tc>
          <w:tcPr>
            <w:tcW w:w="145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w:t>
            </w:r>
          </w:p>
        </w:tc>
        <w:tc>
          <w:tcPr>
            <w:tcW w:w="12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w:t>
            </w:r>
          </w:p>
        </w:tc>
        <w:tc>
          <w:tcPr>
            <w:tcW w:w="14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w:t>
            </w:r>
          </w:p>
        </w:tc>
        <w:tc>
          <w:tcPr>
            <w:tcW w:w="1400"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w:t>
            </w:r>
          </w:p>
        </w:tc>
      </w:tr>
      <w:tr w:rsidR="006F27D6">
        <w:tblPrEx>
          <w:tblCellMar>
            <w:top w:w="0" w:type="dxa"/>
            <w:bottom w:w="0" w:type="dxa"/>
          </w:tblCellMar>
        </w:tblPrEx>
        <w:trPr>
          <w:trHeight w:val="200"/>
        </w:trPr>
        <w:tc>
          <w:tcPr>
            <w:tcW w:w="1250" w:type="dxa"/>
            <w:tcBorders>
              <w:top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03.10.2010</w:t>
            </w:r>
          </w:p>
        </w:tc>
        <w:tc>
          <w:tcPr>
            <w:tcW w:w="1350" w:type="dxa"/>
            <w:tcBorders>
              <w:top w:val="single" w:sz="6" w:space="0" w:color="auto"/>
              <w:left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55/03/1/10</w:t>
            </w:r>
          </w:p>
        </w:tc>
        <w:tc>
          <w:tcPr>
            <w:tcW w:w="2400" w:type="dxa"/>
            <w:tcBorders>
              <w:top w:val="single" w:sz="6" w:space="0" w:color="auto"/>
              <w:left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Волинське територiальне управлiння ДКЦПФР</w:t>
            </w:r>
          </w:p>
        </w:tc>
        <w:tc>
          <w:tcPr>
            <w:tcW w:w="1700" w:type="dxa"/>
            <w:tcBorders>
              <w:top w:val="single" w:sz="6" w:space="0" w:color="auto"/>
              <w:left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UA 4000156897</w:t>
            </w:r>
          </w:p>
        </w:tc>
        <w:tc>
          <w:tcPr>
            <w:tcW w:w="1500" w:type="dxa"/>
            <w:tcBorders>
              <w:top w:val="single" w:sz="6" w:space="0" w:color="auto"/>
              <w:left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Акція проста бездокументарна іменна</w:t>
            </w:r>
          </w:p>
        </w:tc>
        <w:tc>
          <w:tcPr>
            <w:tcW w:w="1450" w:type="dxa"/>
            <w:tcBorders>
              <w:top w:val="single" w:sz="6" w:space="0" w:color="auto"/>
              <w:left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Електронні іменні</w:t>
            </w:r>
          </w:p>
        </w:tc>
        <w:tc>
          <w:tcPr>
            <w:tcW w:w="1450" w:type="dxa"/>
            <w:tcBorders>
              <w:top w:val="single" w:sz="6" w:space="0" w:color="auto"/>
              <w:left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0,25</w:t>
            </w:r>
          </w:p>
        </w:tc>
        <w:tc>
          <w:tcPr>
            <w:tcW w:w="1200" w:type="dxa"/>
            <w:tcBorders>
              <w:top w:val="single" w:sz="6" w:space="0" w:color="auto"/>
              <w:left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695 000</w:t>
            </w:r>
          </w:p>
        </w:tc>
        <w:tc>
          <w:tcPr>
            <w:tcW w:w="1400" w:type="dxa"/>
            <w:tcBorders>
              <w:top w:val="single" w:sz="6" w:space="0" w:color="auto"/>
              <w:left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173 750</w:t>
            </w:r>
          </w:p>
        </w:tc>
        <w:tc>
          <w:tcPr>
            <w:tcW w:w="1400" w:type="dxa"/>
            <w:tcBorders>
              <w:top w:val="single" w:sz="6" w:space="0" w:color="auto"/>
              <w:left w:val="single" w:sz="6" w:space="0" w:color="auto"/>
              <w:bottom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w:t>
            </w:r>
          </w:p>
        </w:tc>
      </w:tr>
      <w:tr w:rsidR="006F27D6">
        <w:tblPrEx>
          <w:tblCellMar>
            <w:top w:w="0" w:type="dxa"/>
            <w:bottom w:w="0" w:type="dxa"/>
          </w:tblCellMar>
        </w:tblPrEx>
        <w:trPr>
          <w:trHeight w:val="200"/>
        </w:trPr>
        <w:tc>
          <w:tcPr>
            <w:tcW w:w="1250"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Опис</w:t>
            </w:r>
          </w:p>
        </w:tc>
        <w:tc>
          <w:tcPr>
            <w:tcW w:w="13850" w:type="dxa"/>
            <w:gridSpan w:val="9"/>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Дата видачi даного свiдоцтва - 19.07.2011р. в зв'язку iз змiною найменування акцiонерного товариства на ПрАТ "Сяйво".</w:t>
            </w:r>
          </w:p>
          <w:p w:rsidR="006F27D6" w:rsidRDefault="006F27D6">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Торгiвля цiнними паперами на ринких не здiйснюється. Процедуру лiстингу не проводили.</w:t>
            </w:r>
          </w:p>
        </w:tc>
      </w:tr>
    </w:tbl>
    <w:p w:rsidR="006F27D6" w:rsidRDefault="006F27D6">
      <w:pPr>
        <w:widowControl w:val="0"/>
        <w:autoSpaceDE w:val="0"/>
        <w:autoSpaceDN w:val="0"/>
        <w:adjustRightInd w:val="0"/>
        <w:spacing w:after="0" w:line="240" w:lineRule="auto"/>
        <w:rPr>
          <w:rFonts w:ascii="Times New Roman CYR" w:hAnsi="Times New Roman CYR" w:cs="Times New Roman CYR"/>
        </w:rPr>
      </w:pPr>
    </w:p>
    <w:p w:rsidR="006F27D6" w:rsidRDefault="006F27D6">
      <w:pPr>
        <w:widowControl w:val="0"/>
        <w:autoSpaceDE w:val="0"/>
        <w:autoSpaceDN w:val="0"/>
        <w:adjustRightInd w:val="0"/>
        <w:spacing w:after="0" w:line="240" w:lineRule="auto"/>
        <w:rPr>
          <w:rFonts w:ascii="Times New Roman CYR" w:hAnsi="Times New Roman CYR" w:cs="Times New Roman CYR"/>
        </w:rPr>
        <w:sectPr w:rsidR="006F27D6">
          <w:pgSz w:w="16838" w:h="11906" w:orient="landscape"/>
          <w:pgMar w:top="850" w:right="850" w:bottom="850" w:left="1400" w:header="708" w:footer="708" w:gutter="0"/>
          <w:cols w:space="720"/>
          <w:noEndnote/>
        </w:sectPr>
      </w:pPr>
    </w:p>
    <w:p w:rsidR="006F27D6" w:rsidRDefault="006F27D6">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lastRenderedPageBreak/>
        <w:t>8. Інформація про наявність у власності працівників емітента акцій у розмірі понад 0,1 відсотка розміру статутного капіталу емітента</w:t>
      </w:r>
    </w:p>
    <w:p w:rsidR="006F27D6" w:rsidRDefault="006F27D6">
      <w:pPr>
        <w:widowControl w:val="0"/>
        <w:autoSpaceDE w:val="0"/>
        <w:autoSpaceDN w:val="0"/>
        <w:adjustRightInd w:val="0"/>
        <w:spacing w:after="0" w:line="240" w:lineRule="auto"/>
        <w:jc w:val="center"/>
        <w:rPr>
          <w:rFonts w:ascii="Times New Roman CYR" w:hAnsi="Times New Roman CYR" w:cs="Times New Roman CYR"/>
          <w:b/>
          <w:bCs/>
          <w:sz w:val="28"/>
          <w:szCs w:val="28"/>
        </w:rPr>
      </w:pPr>
    </w:p>
    <w:tbl>
      <w:tblPr>
        <w:tblW w:w="0" w:type="auto"/>
        <w:tblInd w:w="-354" w:type="dxa"/>
        <w:tblBorders>
          <w:top w:val="single" w:sz="6" w:space="0" w:color="auto"/>
          <w:left w:val="single" w:sz="6" w:space="0" w:color="auto"/>
          <w:bottom w:val="single" w:sz="6" w:space="0" w:color="auto"/>
          <w:right w:val="single" w:sz="6" w:space="0" w:color="auto"/>
        </w:tblBorders>
        <w:tblLayout w:type="fixed"/>
        <w:tblLook w:val="0000"/>
      </w:tblPr>
      <w:tblGrid>
        <w:gridCol w:w="5962"/>
        <w:gridCol w:w="2500"/>
        <w:gridCol w:w="1500"/>
        <w:gridCol w:w="2500"/>
        <w:gridCol w:w="2621"/>
      </w:tblGrid>
      <w:tr w:rsidR="006F27D6">
        <w:tblPrEx>
          <w:tblCellMar>
            <w:top w:w="0" w:type="dxa"/>
            <w:bottom w:w="0" w:type="dxa"/>
          </w:tblCellMar>
        </w:tblPrEx>
        <w:trPr>
          <w:trHeight w:val="300"/>
        </w:trPr>
        <w:tc>
          <w:tcPr>
            <w:tcW w:w="5962" w:type="dxa"/>
            <w:vMerge w:val="restart"/>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Прізвище, ім'я, по батькові фізичної особи</w:t>
            </w:r>
          </w:p>
        </w:tc>
        <w:tc>
          <w:tcPr>
            <w:tcW w:w="2500" w:type="dxa"/>
            <w:vMerge w:val="restart"/>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Кількість цінних паперів (шт.)</w:t>
            </w:r>
          </w:p>
        </w:tc>
        <w:tc>
          <w:tcPr>
            <w:tcW w:w="1500" w:type="dxa"/>
            <w:vMerge w:val="restart"/>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Від загальної кількості акцій (у відсотках)</w:t>
            </w:r>
          </w:p>
        </w:tc>
        <w:tc>
          <w:tcPr>
            <w:tcW w:w="5121" w:type="dxa"/>
            <w:gridSpan w:val="2"/>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Кількість за типами акцій</w:t>
            </w:r>
          </w:p>
        </w:tc>
      </w:tr>
      <w:tr w:rsidR="006F27D6">
        <w:tblPrEx>
          <w:tblCellMar>
            <w:top w:w="0" w:type="dxa"/>
            <w:bottom w:w="0" w:type="dxa"/>
          </w:tblCellMar>
        </w:tblPrEx>
        <w:trPr>
          <w:trHeight w:val="300"/>
        </w:trPr>
        <w:tc>
          <w:tcPr>
            <w:tcW w:w="5962" w:type="dxa"/>
            <w:vMerge/>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b/>
                <w:bCs/>
                <w:sz w:val="20"/>
                <w:szCs w:val="20"/>
              </w:rPr>
            </w:pPr>
          </w:p>
        </w:tc>
        <w:tc>
          <w:tcPr>
            <w:tcW w:w="2500" w:type="dxa"/>
            <w:vMerge/>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b/>
                <w:bCs/>
                <w:sz w:val="20"/>
                <w:szCs w:val="20"/>
              </w:rPr>
            </w:pPr>
          </w:p>
        </w:tc>
        <w:tc>
          <w:tcPr>
            <w:tcW w:w="1500" w:type="dxa"/>
            <w:vMerge/>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b/>
                <w:bCs/>
                <w:sz w:val="20"/>
                <w:szCs w:val="20"/>
              </w:rPr>
            </w:pPr>
          </w:p>
        </w:tc>
        <w:tc>
          <w:tcPr>
            <w:tcW w:w="25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прості іменні</w:t>
            </w:r>
          </w:p>
        </w:tc>
        <w:tc>
          <w:tcPr>
            <w:tcW w:w="2621"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привілейовані іменні</w:t>
            </w:r>
          </w:p>
        </w:tc>
      </w:tr>
      <w:tr w:rsidR="006F27D6">
        <w:tblPrEx>
          <w:tblCellMar>
            <w:top w:w="0" w:type="dxa"/>
            <w:bottom w:w="0" w:type="dxa"/>
          </w:tblCellMar>
        </w:tblPrEx>
        <w:trPr>
          <w:trHeight w:val="300"/>
        </w:trPr>
        <w:tc>
          <w:tcPr>
            <w:tcW w:w="5962"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1</w:t>
            </w:r>
          </w:p>
        </w:tc>
        <w:tc>
          <w:tcPr>
            <w:tcW w:w="25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2</w:t>
            </w:r>
          </w:p>
        </w:tc>
        <w:tc>
          <w:tcPr>
            <w:tcW w:w="15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3</w:t>
            </w:r>
          </w:p>
        </w:tc>
        <w:tc>
          <w:tcPr>
            <w:tcW w:w="25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4</w:t>
            </w:r>
          </w:p>
        </w:tc>
        <w:tc>
          <w:tcPr>
            <w:tcW w:w="2621"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5</w:t>
            </w:r>
          </w:p>
        </w:tc>
      </w:tr>
      <w:tr w:rsidR="006F27D6">
        <w:tblPrEx>
          <w:tblCellMar>
            <w:top w:w="0" w:type="dxa"/>
            <w:bottom w:w="0" w:type="dxa"/>
          </w:tblCellMar>
        </w:tblPrEx>
        <w:trPr>
          <w:trHeight w:val="300"/>
        </w:trPr>
        <w:tc>
          <w:tcPr>
            <w:tcW w:w="5962" w:type="dxa"/>
            <w:tcBorders>
              <w:top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Лук"янов В. О.</w:t>
            </w:r>
          </w:p>
        </w:tc>
        <w:tc>
          <w:tcPr>
            <w:tcW w:w="2500" w:type="dxa"/>
            <w:tcBorders>
              <w:top w:val="single" w:sz="6" w:space="0" w:color="auto"/>
              <w:left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65 371</w:t>
            </w:r>
          </w:p>
        </w:tc>
        <w:tc>
          <w:tcPr>
            <w:tcW w:w="1500" w:type="dxa"/>
            <w:tcBorders>
              <w:top w:val="single" w:sz="6" w:space="0" w:color="auto"/>
              <w:left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9,42</w:t>
            </w:r>
          </w:p>
        </w:tc>
        <w:tc>
          <w:tcPr>
            <w:tcW w:w="2500" w:type="dxa"/>
            <w:tcBorders>
              <w:top w:val="single" w:sz="6" w:space="0" w:color="auto"/>
              <w:left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65 371</w:t>
            </w:r>
          </w:p>
        </w:tc>
        <w:tc>
          <w:tcPr>
            <w:tcW w:w="2621" w:type="dxa"/>
            <w:tcBorders>
              <w:top w:val="single" w:sz="6" w:space="0" w:color="auto"/>
              <w:left w:val="single" w:sz="6" w:space="0" w:color="auto"/>
              <w:bottom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0</w:t>
            </w:r>
          </w:p>
        </w:tc>
      </w:tr>
      <w:tr w:rsidR="006F27D6">
        <w:tblPrEx>
          <w:tblCellMar>
            <w:top w:w="0" w:type="dxa"/>
            <w:bottom w:w="0" w:type="dxa"/>
          </w:tblCellMar>
        </w:tblPrEx>
        <w:trPr>
          <w:trHeight w:val="300"/>
        </w:trPr>
        <w:tc>
          <w:tcPr>
            <w:tcW w:w="5962" w:type="dxa"/>
            <w:tcBorders>
              <w:top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Варченко С. О.</w:t>
            </w:r>
          </w:p>
        </w:tc>
        <w:tc>
          <w:tcPr>
            <w:tcW w:w="2500" w:type="dxa"/>
            <w:tcBorders>
              <w:top w:val="single" w:sz="6" w:space="0" w:color="auto"/>
              <w:left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5 579</w:t>
            </w:r>
          </w:p>
        </w:tc>
        <w:tc>
          <w:tcPr>
            <w:tcW w:w="1500" w:type="dxa"/>
            <w:tcBorders>
              <w:top w:val="single" w:sz="6" w:space="0" w:color="auto"/>
              <w:left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0,802733</w:t>
            </w:r>
          </w:p>
        </w:tc>
        <w:tc>
          <w:tcPr>
            <w:tcW w:w="2500" w:type="dxa"/>
            <w:tcBorders>
              <w:top w:val="single" w:sz="6" w:space="0" w:color="auto"/>
              <w:left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5 579</w:t>
            </w:r>
          </w:p>
        </w:tc>
        <w:tc>
          <w:tcPr>
            <w:tcW w:w="2621" w:type="dxa"/>
            <w:tcBorders>
              <w:top w:val="single" w:sz="6" w:space="0" w:color="auto"/>
              <w:left w:val="single" w:sz="6" w:space="0" w:color="auto"/>
              <w:bottom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0</w:t>
            </w:r>
          </w:p>
        </w:tc>
      </w:tr>
      <w:tr w:rsidR="006F27D6">
        <w:tblPrEx>
          <w:tblCellMar>
            <w:top w:w="0" w:type="dxa"/>
            <w:bottom w:w="0" w:type="dxa"/>
          </w:tblCellMar>
        </w:tblPrEx>
        <w:trPr>
          <w:trHeight w:val="300"/>
        </w:trPr>
        <w:tc>
          <w:tcPr>
            <w:tcW w:w="5962" w:type="dxa"/>
            <w:tcBorders>
              <w:top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Антоняк В. М.</w:t>
            </w:r>
          </w:p>
        </w:tc>
        <w:tc>
          <w:tcPr>
            <w:tcW w:w="2500" w:type="dxa"/>
            <w:tcBorders>
              <w:top w:val="single" w:sz="6" w:space="0" w:color="auto"/>
              <w:left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351 990</w:t>
            </w:r>
          </w:p>
        </w:tc>
        <w:tc>
          <w:tcPr>
            <w:tcW w:w="1500" w:type="dxa"/>
            <w:tcBorders>
              <w:top w:val="single" w:sz="6" w:space="0" w:color="auto"/>
              <w:left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50,646043</w:t>
            </w:r>
          </w:p>
        </w:tc>
        <w:tc>
          <w:tcPr>
            <w:tcW w:w="2500" w:type="dxa"/>
            <w:tcBorders>
              <w:top w:val="single" w:sz="6" w:space="0" w:color="auto"/>
              <w:left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351 990</w:t>
            </w:r>
          </w:p>
        </w:tc>
        <w:tc>
          <w:tcPr>
            <w:tcW w:w="2621" w:type="dxa"/>
            <w:tcBorders>
              <w:top w:val="single" w:sz="6" w:space="0" w:color="auto"/>
              <w:left w:val="single" w:sz="6" w:space="0" w:color="auto"/>
              <w:bottom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0</w:t>
            </w:r>
          </w:p>
        </w:tc>
      </w:tr>
      <w:tr w:rsidR="006F27D6">
        <w:tblPrEx>
          <w:tblCellMar>
            <w:top w:w="0" w:type="dxa"/>
            <w:bottom w:w="0" w:type="dxa"/>
          </w:tblCellMar>
        </w:tblPrEx>
        <w:trPr>
          <w:trHeight w:val="300"/>
        </w:trPr>
        <w:tc>
          <w:tcPr>
            <w:tcW w:w="5962" w:type="dxa"/>
            <w:tcBorders>
              <w:top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Максимчук Л. В.</w:t>
            </w:r>
          </w:p>
        </w:tc>
        <w:tc>
          <w:tcPr>
            <w:tcW w:w="2500" w:type="dxa"/>
            <w:tcBorders>
              <w:top w:val="single" w:sz="6" w:space="0" w:color="auto"/>
              <w:left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1 000</w:t>
            </w:r>
          </w:p>
        </w:tc>
        <w:tc>
          <w:tcPr>
            <w:tcW w:w="1500" w:type="dxa"/>
            <w:tcBorders>
              <w:top w:val="single" w:sz="6" w:space="0" w:color="auto"/>
              <w:left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0,143884</w:t>
            </w:r>
          </w:p>
        </w:tc>
        <w:tc>
          <w:tcPr>
            <w:tcW w:w="2500" w:type="dxa"/>
            <w:tcBorders>
              <w:top w:val="single" w:sz="6" w:space="0" w:color="auto"/>
              <w:left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1 000</w:t>
            </w:r>
          </w:p>
        </w:tc>
        <w:tc>
          <w:tcPr>
            <w:tcW w:w="2621" w:type="dxa"/>
            <w:tcBorders>
              <w:top w:val="single" w:sz="6" w:space="0" w:color="auto"/>
              <w:left w:val="single" w:sz="6" w:space="0" w:color="auto"/>
              <w:bottom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0</w:t>
            </w:r>
          </w:p>
        </w:tc>
      </w:tr>
      <w:tr w:rsidR="006F27D6">
        <w:tblPrEx>
          <w:tblCellMar>
            <w:top w:w="0" w:type="dxa"/>
            <w:bottom w:w="0" w:type="dxa"/>
          </w:tblCellMar>
        </w:tblPrEx>
        <w:trPr>
          <w:trHeight w:val="300"/>
        </w:trPr>
        <w:tc>
          <w:tcPr>
            <w:tcW w:w="5962" w:type="dxa"/>
            <w:tcBorders>
              <w:top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Усього</w:t>
            </w:r>
          </w:p>
        </w:tc>
        <w:tc>
          <w:tcPr>
            <w:tcW w:w="2500" w:type="dxa"/>
            <w:tcBorders>
              <w:top w:val="single" w:sz="6" w:space="0" w:color="auto"/>
              <w:left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423 940</w:t>
            </w:r>
          </w:p>
        </w:tc>
        <w:tc>
          <w:tcPr>
            <w:tcW w:w="1500" w:type="dxa"/>
            <w:tcBorders>
              <w:top w:val="single" w:sz="6" w:space="0" w:color="auto"/>
              <w:left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61,01266</w:t>
            </w:r>
          </w:p>
        </w:tc>
        <w:tc>
          <w:tcPr>
            <w:tcW w:w="2500" w:type="dxa"/>
            <w:tcBorders>
              <w:top w:val="single" w:sz="6" w:space="0" w:color="auto"/>
              <w:left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423 940</w:t>
            </w:r>
          </w:p>
        </w:tc>
        <w:tc>
          <w:tcPr>
            <w:tcW w:w="2621" w:type="dxa"/>
            <w:tcBorders>
              <w:top w:val="single" w:sz="6" w:space="0" w:color="auto"/>
              <w:left w:val="single" w:sz="6" w:space="0" w:color="auto"/>
              <w:bottom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0</w:t>
            </w:r>
          </w:p>
        </w:tc>
      </w:tr>
    </w:tbl>
    <w:p w:rsidR="006F27D6" w:rsidRDefault="006F27D6">
      <w:pPr>
        <w:widowControl w:val="0"/>
        <w:autoSpaceDE w:val="0"/>
        <w:autoSpaceDN w:val="0"/>
        <w:adjustRightInd w:val="0"/>
        <w:spacing w:after="0" w:line="240" w:lineRule="auto"/>
        <w:rPr>
          <w:rFonts w:ascii="Times New Roman CYR" w:hAnsi="Times New Roman CYR" w:cs="Times New Roman CYR"/>
          <w:sz w:val="20"/>
          <w:szCs w:val="20"/>
        </w:rPr>
      </w:pPr>
    </w:p>
    <w:p w:rsidR="006F27D6" w:rsidRDefault="006F27D6">
      <w:pPr>
        <w:widowControl w:val="0"/>
        <w:autoSpaceDE w:val="0"/>
        <w:autoSpaceDN w:val="0"/>
        <w:adjustRightInd w:val="0"/>
        <w:spacing w:after="0" w:line="240" w:lineRule="auto"/>
        <w:jc w:val="center"/>
        <w:rPr>
          <w:rFonts w:ascii="Times New Roman CYR" w:hAnsi="Times New Roman CYR" w:cs="Times New Roman CYR"/>
          <w:sz w:val="28"/>
          <w:szCs w:val="28"/>
        </w:rPr>
      </w:pPr>
      <w:r>
        <w:rPr>
          <w:rFonts w:ascii="Times New Roman CYR" w:hAnsi="Times New Roman CYR" w:cs="Times New Roman CYR"/>
          <w:b/>
          <w:bCs/>
          <w:sz w:val="28"/>
          <w:szCs w:val="28"/>
        </w:rPr>
        <w:t>10. Інформація про загальну кількість голосуючих акцій та кількість голосуючих акцій, права голосу за якими обмежено, а також кількість голосуючих акцій, права голосу за якими за результатами обмеження таких прав передано іншій особі</w:t>
      </w:r>
    </w:p>
    <w:p w:rsidR="006F27D6" w:rsidRDefault="006F27D6">
      <w:pPr>
        <w:widowControl w:val="0"/>
        <w:autoSpaceDE w:val="0"/>
        <w:autoSpaceDN w:val="0"/>
        <w:adjustRightInd w:val="0"/>
        <w:spacing w:after="0" w:line="240" w:lineRule="auto"/>
        <w:jc w:val="center"/>
        <w:rPr>
          <w:rFonts w:ascii="Times New Roman CYR" w:hAnsi="Times New Roman CYR" w:cs="Times New Roman CYR"/>
          <w:sz w:val="28"/>
          <w:szCs w:val="28"/>
        </w:rPr>
      </w:pPr>
    </w:p>
    <w:tbl>
      <w:tblPr>
        <w:tblW w:w="0" w:type="auto"/>
        <w:tblInd w:w="-354" w:type="dxa"/>
        <w:tblBorders>
          <w:top w:val="single" w:sz="6" w:space="0" w:color="auto"/>
          <w:left w:val="single" w:sz="6" w:space="0" w:color="auto"/>
          <w:bottom w:val="single" w:sz="6" w:space="0" w:color="auto"/>
          <w:right w:val="single" w:sz="6" w:space="0" w:color="auto"/>
        </w:tblBorders>
        <w:tblLayout w:type="fixed"/>
        <w:tblLook w:val="0000"/>
      </w:tblPr>
      <w:tblGrid>
        <w:gridCol w:w="1462"/>
        <w:gridCol w:w="2000"/>
        <w:gridCol w:w="2000"/>
        <w:gridCol w:w="2000"/>
        <w:gridCol w:w="2100"/>
        <w:gridCol w:w="1500"/>
        <w:gridCol w:w="1500"/>
        <w:gridCol w:w="2521"/>
      </w:tblGrid>
      <w:tr w:rsidR="006F27D6">
        <w:tblPrEx>
          <w:tblCellMar>
            <w:top w:w="0" w:type="dxa"/>
            <w:bottom w:w="0" w:type="dxa"/>
          </w:tblCellMar>
        </w:tblPrEx>
        <w:trPr>
          <w:trHeight w:val="300"/>
        </w:trPr>
        <w:tc>
          <w:tcPr>
            <w:tcW w:w="1462"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Дата реєстрації випуску</w:t>
            </w:r>
          </w:p>
        </w:tc>
        <w:tc>
          <w:tcPr>
            <w:tcW w:w="20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Номер свідоцтва про реєстрацію випуску</w:t>
            </w:r>
          </w:p>
        </w:tc>
        <w:tc>
          <w:tcPr>
            <w:tcW w:w="20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Міжнародний ідентифікаційний номер</w:t>
            </w:r>
          </w:p>
        </w:tc>
        <w:tc>
          <w:tcPr>
            <w:tcW w:w="20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Кількість акцій у випуску (шт.)</w:t>
            </w:r>
          </w:p>
        </w:tc>
        <w:tc>
          <w:tcPr>
            <w:tcW w:w="21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Загальна номінальна вартість (грн)</w:t>
            </w:r>
          </w:p>
        </w:tc>
        <w:tc>
          <w:tcPr>
            <w:tcW w:w="15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Загальна кількість голосуючих акцій (шт.)</w:t>
            </w:r>
          </w:p>
        </w:tc>
        <w:tc>
          <w:tcPr>
            <w:tcW w:w="15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Кількість голосуючих акцій, права голосу за якими обмежено (шт.)</w:t>
            </w:r>
          </w:p>
        </w:tc>
        <w:tc>
          <w:tcPr>
            <w:tcW w:w="2521"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 xml:space="preserve">Кількість голосуючих акцій, права голосу за якими за результатами обмеження таких прав передано іншій особі (шт.) </w:t>
            </w:r>
          </w:p>
        </w:tc>
      </w:tr>
      <w:tr w:rsidR="006F27D6">
        <w:tblPrEx>
          <w:tblCellMar>
            <w:top w:w="0" w:type="dxa"/>
            <w:bottom w:w="0" w:type="dxa"/>
          </w:tblCellMar>
        </w:tblPrEx>
        <w:trPr>
          <w:trHeight w:val="300"/>
        </w:trPr>
        <w:tc>
          <w:tcPr>
            <w:tcW w:w="1462"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w:t>
            </w:r>
          </w:p>
        </w:tc>
        <w:tc>
          <w:tcPr>
            <w:tcW w:w="20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w:t>
            </w:r>
          </w:p>
        </w:tc>
        <w:tc>
          <w:tcPr>
            <w:tcW w:w="20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w:t>
            </w:r>
          </w:p>
        </w:tc>
        <w:tc>
          <w:tcPr>
            <w:tcW w:w="20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4</w:t>
            </w:r>
          </w:p>
        </w:tc>
        <w:tc>
          <w:tcPr>
            <w:tcW w:w="21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5</w:t>
            </w:r>
          </w:p>
        </w:tc>
        <w:tc>
          <w:tcPr>
            <w:tcW w:w="15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6</w:t>
            </w:r>
          </w:p>
        </w:tc>
        <w:tc>
          <w:tcPr>
            <w:tcW w:w="150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7</w:t>
            </w:r>
          </w:p>
        </w:tc>
        <w:tc>
          <w:tcPr>
            <w:tcW w:w="2521"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8</w:t>
            </w:r>
          </w:p>
        </w:tc>
      </w:tr>
      <w:tr w:rsidR="006F27D6">
        <w:tblPrEx>
          <w:tblCellMar>
            <w:top w:w="0" w:type="dxa"/>
            <w:bottom w:w="0" w:type="dxa"/>
          </w:tblCellMar>
        </w:tblPrEx>
        <w:trPr>
          <w:trHeight w:val="300"/>
        </w:trPr>
        <w:tc>
          <w:tcPr>
            <w:tcW w:w="1462" w:type="dxa"/>
            <w:tcBorders>
              <w:top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03.10.2010</w:t>
            </w:r>
          </w:p>
        </w:tc>
        <w:tc>
          <w:tcPr>
            <w:tcW w:w="2000" w:type="dxa"/>
            <w:tcBorders>
              <w:top w:val="single" w:sz="6" w:space="0" w:color="auto"/>
              <w:left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55/03/1/10</w:t>
            </w:r>
          </w:p>
        </w:tc>
        <w:tc>
          <w:tcPr>
            <w:tcW w:w="2000" w:type="dxa"/>
            <w:tcBorders>
              <w:top w:val="single" w:sz="6" w:space="0" w:color="auto"/>
              <w:left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UA4000156897</w:t>
            </w:r>
          </w:p>
        </w:tc>
        <w:tc>
          <w:tcPr>
            <w:tcW w:w="2000" w:type="dxa"/>
            <w:tcBorders>
              <w:top w:val="single" w:sz="6" w:space="0" w:color="auto"/>
              <w:left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695 000</w:t>
            </w:r>
          </w:p>
        </w:tc>
        <w:tc>
          <w:tcPr>
            <w:tcW w:w="2100" w:type="dxa"/>
            <w:tcBorders>
              <w:top w:val="single" w:sz="6" w:space="0" w:color="auto"/>
              <w:left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173 750</w:t>
            </w:r>
          </w:p>
        </w:tc>
        <w:tc>
          <w:tcPr>
            <w:tcW w:w="1500" w:type="dxa"/>
            <w:tcBorders>
              <w:top w:val="single" w:sz="6" w:space="0" w:color="auto"/>
              <w:left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589 647</w:t>
            </w:r>
          </w:p>
        </w:tc>
        <w:tc>
          <w:tcPr>
            <w:tcW w:w="1500" w:type="dxa"/>
            <w:tcBorders>
              <w:top w:val="single" w:sz="6" w:space="0" w:color="auto"/>
              <w:left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0</w:t>
            </w:r>
          </w:p>
        </w:tc>
        <w:tc>
          <w:tcPr>
            <w:tcW w:w="2521" w:type="dxa"/>
            <w:tcBorders>
              <w:top w:val="single" w:sz="6" w:space="0" w:color="auto"/>
              <w:left w:val="single" w:sz="6" w:space="0" w:color="auto"/>
              <w:bottom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0</w:t>
            </w:r>
          </w:p>
        </w:tc>
      </w:tr>
      <w:tr w:rsidR="006F27D6">
        <w:tblPrEx>
          <w:tblCellMar>
            <w:top w:w="0" w:type="dxa"/>
            <w:bottom w:w="0" w:type="dxa"/>
          </w:tblCellMar>
        </w:tblPrEx>
        <w:trPr>
          <w:trHeight w:val="300"/>
        </w:trPr>
        <w:tc>
          <w:tcPr>
            <w:tcW w:w="15083" w:type="dxa"/>
            <w:gridSpan w:val="8"/>
            <w:tcBorders>
              <w:top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b/>
                <w:bCs/>
                <w:sz w:val="20"/>
                <w:szCs w:val="20"/>
              </w:rPr>
            </w:pPr>
            <w:r>
              <w:rPr>
                <w:rFonts w:ascii="Times New Roman CYR" w:hAnsi="Times New Roman CYR" w:cs="Times New Roman CYR"/>
                <w:b/>
                <w:bCs/>
                <w:sz w:val="20"/>
                <w:szCs w:val="20"/>
              </w:rPr>
              <w:t>Опис:</w:t>
            </w:r>
          </w:p>
        </w:tc>
      </w:tr>
      <w:tr w:rsidR="006F27D6">
        <w:tblPrEx>
          <w:tblCellMar>
            <w:top w:w="0" w:type="dxa"/>
            <w:bottom w:w="0" w:type="dxa"/>
          </w:tblCellMar>
        </w:tblPrEx>
        <w:trPr>
          <w:trHeight w:val="300"/>
        </w:trPr>
        <w:tc>
          <w:tcPr>
            <w:tcW w:w="15083" w:type="dxa"/>
            <w:gridSpan w:val="8"/>
            <w:tcBorders>
              <w:top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both"/>
              <w:rPr>
                <w:rFonts w:ascii="Times New Roman CYR" w:hAnsi="Times New Roman CYR" w:cs="Times New Roman CYR"/>
                <w:sz w:val="20"/>
                <w:szCs w:val="20"/>
              </w:rPr>
            </w:pPr>
            <w:r>
              <w:rPr>
                <w:rFonts w:ascii="Times New Roman CYR" w:hAnsi="Times New Roman CYR" w:cs="Times New Roman CYR"/>
                <w:sz w:val="20"/>
                <w:szCs w:val="20"/>
              </w:rPr>
              <w:t>Голосуючих акцiй за якими обмежено право голосу немає.</w:t>
            </w:r>
          </w:p>
        </w:tc>
      </w:tr>
    </w:tbl>
    <w:p w:rsidR="006F27D6" w:rsidRDefault="006F27D6">
      <w:pPr>
        <w:widowControl w:val="0"/>
        <w:autoSpaceDE w:val="0"/>
        <w:autoSpaceDN w:val="0"/>
        <w:adjustRightInd w:val="0"/>
        <w:spacing w:after="0" w:line="240" w:lineRule="auto"/>
        <w:rPr>
          <w:rFonts w:ascii="Times New Roman CYR" w:hAnsi="Times New Roman CYR" w:cs="Times New Roman CYR"/>
          <w:sz w:val="20"/>
          <w:szCs w:val="20"/>
        </w:rPr>
      </w:pPr>
    </w:p>
    <w:p w:rsidR="006F27D6" w:rsidRDefault="006F27D6">
      <w:pPr>
        <w:widowControl w:val="0"/>
        <w:autoSpaceDE w:val="0"/>
        <w:autoSpaceDN w:val="0"/>
        <w:adjustRightInd w:val="0"/>
        <w:spacing w:after="0" w:line="240" w:lineRule="auto"/>
        <w:rPr>
          <w:rFonts w:ascii="Times New Roman CYR" w:hAnsi="Times New Roman CYR" w:cs="Times New Roman CYR"/>
          <w:sz w:val="20"/>
          <w:szCs w:val="20"/>
        </w:rPr>
        <w:sectPr w:rsidR="006F27D6">
          <w:pgSz w:w="16838" w:h="11906" w:orient="landscape"/>
          <w:pgMar w:top="850" w:right="850" w:bottom="850" w:left="1400" w:header="708" w:footer="708" w:gutter="0"/>
          <w:cols w:space="720"/>
          <w:noEndnote/>
        </w:sectPr>
      </w:pPr>
    </w:p>
    <w:p w:rsidR="006F27D6" w:rsidRDefault="006F27D6">
      <w:pPr>
        <w:widowControl w:val="0"/>
        <w:autoSpaceDE w:val="0"/>
        <w:autoSpaceDN w:val="0"/>
        <w:adjustRightInd w:val="0"/>
        <w:spacing w:after="0" w:line="240" w:lineRule="auto"/>
        <w:rPr>
          <w:rFonts w:ascii="Times New Roman CYR" w:hAnsi="Times New Roman CYR" w:cs="Times New Roman CYR"/>
          <w:sz w:val="20"/>
          <w:szCs w:val="20"/>
        </w:rPr>
      </w:pPr>
    </w:p>
    <w:p w:rsidR="006F27D6" w:rsidRDefault="006F27D6">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t>XIII. Інформація про господарську та фінансову діяльність емітента</w:t>
      </w:r>
    </w:p>
    <w:p w:rsidR="006F27D6" w:rsidRDefault="006F27D6">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t>1. Інформація про основні засоби емітента (за залишковою вартістю)</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058"/>
        <w:gridCol w:w="1260"/>
        <w:gridCol w:w="1080"/>
        <w:gridCol w:w="1260"/>
        <w:gridCol w:w="1080"/>
        <w:gridCol w:w="1260"/>
        <w:gridCol w:w="1082"/>
      </w:tblGrid>
      <w:tr w:rsidR="006F27D6">
        <w:tblPrEx>
          <w:tblCellMar>
            <w:top w:w="0" w:type="dxa"/>
            <w:bottom w:w="0" w:type="dxa"/>
          </w:tblCellMar>
        </w:tblPrEx>
        <w:trPr>
          <w:trHeight w:val="200"/>
        </w:trPr>
        <w:tc>
          <w:tcPr>
            <w:tcW w:w="3058" w:type="dxa"/>
            <w:vMerge w:val="restart"/>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Найменування основних засобів</w:t>
            </w:r>
          </w:p>
        </w:tc>
        <w:tc>
          <w:tcPr>
            <w:tcW w:w="2340" w:type="dxa"/>
            <w:gridSpan w:val="2"/>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Власні основні засоби (тис. грн)</w:t>
            </w:r>
          </w:p>
        </w:tc>
        <w:tc>
          <w:tcPr>
            <w:tcW w:w="2340" w:type="dxa"/>
            <w:gridSpan w:val="2"/>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Орендовані основні засоби (тис. грн)</w:t>
            </w:r>
          </w:p>
        </w:tc>
        <w:tc>
          <w:tcPr>
            <w:tcW w:w="2342" w:type="dxa"/>
            <w:gridSpan w:val="2"/>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Основні засоби, усього (тис. грн)</w:t>
            </w:r>
          </w:p>
        </w:tc>
      </w:tr>
      <w:tr w:rsidR="006F27D6">
        <w:tblPrEx>
          <w:tblCellMar>
            <w:top w:w="0" w:type="dxa"/>
            <w:bottom w:w="0" w:type="dxa"/>
          </w:tblCellMar>
        </w:tblPrEx>
        <w:trPr>
          <w:trHeight w:val="200"/>
        </w:trPr>
        <w:tc>
          <w:tcPr>
            <w:tcW w:w="3058" w:type="dxa"/>
            <w:vMerge/>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p>
        </w:tc>
        <w:tc>
          <w:tcPr>
            <w:tcW w:w="126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початок періоду</w:t>
            </w:r>
          </w:p>
        </w:tc>
        <w:tc>
          <w:tcPr>
            <w:tcW w:w="108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кінець періоду</w:t>
            </w:r>
          </w:p>
        </w:tc>
        <w:tc>
          <w:tcPr>
            <w:tcW w:w="126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початок періоду</w:t>
            </w:r>
          </w:p>
        </w:tc>
        <w:tc>
          <w:tcPr>
            <w:tcW w:w="108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кінець періоду</w:t>
            </w:r>
          </w:p>
        </w:tc>
        <w:tc>
          <w:tcPr>
            <w:tcW w:w="126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початок періоду</w:t>
            </w:r>
          </w:p>
        </w:tc>
        <w:tc>
          <w:tcPr>
            <w:tcW w:w="1082"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кінець періоду</w:t>
            </w:r>
          </w:p>
        </w:tc>
      </w:tr>
      <w:tr w:rsidR="006F27D6">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1. Виробничого призначення:</w:t>
            </w:r>
          </w:p>
        </w:tc>
        <w:tc>
          <w:tcPr>
            <w:tcW w:w="126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5 712</w:t>
            </w:r>
          </w:p>
        </w:tc>
        <w:tc>
          <w:tcPr>
            <w:tcW w:w="108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5 190</w:t>
            </w:r>
          </w:p>
        </w:tc>
        <w:tc>
          <w:tcPr>
            <w:tcW w:w="126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5 712</w:t>
            </w:r>
          </w:p>
        </w:tc>
        <w:tc>
          <w:tcPr>
            <w:tcW w:w="1082"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5 190</w:t>
            </w:r>
          </w:p>
        </w:tc>
      </w:tr>
      <w:tr w:rsidR="006F27D6">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будівлі та споруди</w:t>
            </w:r>
          </w:p>
        </w:tc>
        <w:tc>
          <w:tcPr>
            <w:tcW w:w="126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4 081</w:t>
            </w:r>
          </w:p>
        </w:tc>
        <w:tc>
          <w:tcPr>
            <w:tcW w:w="108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3 809</w:t>
            </w:r>
          </w:p>
        </w:tc>
        <w:tc>
          <w:tcPr>
            <w:tcW w:w="126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4 081</w:t>
            </w:r>
          </w:p>
        </w:tc>
        <w:tc>
          <w:tcPr>
            <w:tcW w:w="1082"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3 809</w:t>
            </w:r>
          </w:p>
        </w:tc>
      </w:tr>
      <w:tr w:rsidR="006F27D6">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машини та обладнання</w:t>
            </w:r>
          </w:p>
        </w:tc>
        <w:tc>
          <w:tcPr>
            <w:tcW w:w="126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1 101</w:t>
            </w:r>
          </w:p>
        </w:tc>
        <w:tc>
          <w:tcPr>
            <w:tcW w:w="108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959</w:t>
            </w:r>
          </w:p>
        </w:tc>
        <w:tc>
          <w:tcPr>
            <w:tcW w:w="126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1 101</w:t>
            </w:r>
          </w:p>
        </w:tc>
        <w:tc>
          <w:tcPr>
            <w:tcW w:w="1082"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959</w:t>
            </w:r>
          </w:p>
        </w:tc>
      </w:tr>
      <w:tr w:rsidR="006F27D6">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транспортні засоби</w:t>
            </w:r>
          </w:p>
        </w:tc>
        <w:tc>
          <w:tcPr>
            <w:tcW w:w="126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530</w:t>
            </w:r>
          </w:p>
        </w:tc>
        <w:tc>
          <w:tcPr>
            <w:tcW w:w="108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422</w:t>
            </w:r>
          </w:p>
        </w:tc>
        <w:tc>
          <w:tcPr>
            <w:tcW w:w="126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530</w:t>
            </w:r>
          </w:p>
        </w:tc>
        <w:tc>
          <w:tcPr>
            <w:tcW w:w="1082"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422</w:t>
            </w:r>
          </w:p>
        </w:tc>
      </w:tr>
      <w:tr w:rsidR="006F27D6">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земельні ділянки</w:t>
            </w:r>
          </w:p>
        </w:tc>
        <w:tc>
          <w:tcPr>
            <w:tcW w:w="126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6F27D6">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інші</w:t>
            </w:r>
          </w:p>
        </w:tc>
        <w:tc>
          <w:tcPr>
            <w:tcW w:w="126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6F27D6">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2. Невиробничого призначення:</w:t>
            </w:r>
          </w:p>
        </w:tc>
        <w:tc>
          <w:tcPr>
            <w:tcW w:w="126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6F27D6">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будівлі та споруди</w:t>
            </w:r>
          </w:p>
        </w:tc>
        <w:tc>
          <w:tcPr>
            <w:tcW w:w="126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6F27D6">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машини та обладнання</w:t>
            </w:r>
          </w:p>
        </w:tc>
        <w:tc>
          <w:tcPr>
            <w:tcW w:w="126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6F27D6">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транспортні засоби</w:t>
            </w:r>
          </w:p>
        </w:tc>
        <w:tc>
          <w:tcPr>
            <w:tcW w:w="126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6F27D6">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земельні ділянки</w:t>
            </w:r>
          </w:p>
        </w:tc>
        <w:tc>
          <w:tcPr>
            <w:tcW w:w="126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6F27D6">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інвестиційна нерухомість</w:t>
            </w:r>
          </w:p>
        </w:tc>
        <w:tc>
          <w:tcPr>
            <w:tcW w:w="126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6F27D6">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інші</w:t>
            </w:r>
          </w:p>
        </w:tc>
        <w:tc>
          <w:tcPr>
            <w:tcW w:w="126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6F27D6">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Усього</w:t>
            </w:r>
          </w:p>
        </w:tc>
        <w:tc>
          <w:tcPr>
            <w:tcW w:w="126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5 712</w:t>
            </w:r>
          </w:p>
        </w:tc>
        <w:tc>
          <w:tcPr>
            <w:tcW w:w="108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5 190</w:t>
            </w:r>
          </w:p>
        </w:tc>
        <w:tc>
          <w:tcPr>
            <w:tcW w:w="126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5 712</w:t>
            </w:r>
          </w:p>
        </w:tc>
        <w:tc>
          <w:tcPr>
            <w:tcW w:w="1082"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5 190</w:t>
            </w:r>
          </w:p>
        </w:tc>
      </w:tr>
      <w:tr w:rsidR="006F27D6">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Опис</w:t>
            </w:r>
          </w:p>
        </w:tc>
        <w:tc>
          <w:tcPr>
            <w:tcW w:w="7022" w:type="dxa"/>
            <w:gridSpan w:val="6"/>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xml:space="preserve">Термiни користування основними засобами: будiвлями i спорудами - 50 рокiв, машинами тi обладнанням - 20 рокiв, iншими - 10 рокiв. </w:t>
            </w:r>
          </w:p>
          <w:p w:rsidR="006F27D6" w:rsidRDefault="006F27D6">
            <w:pPr>
              <w:widowControl w:val="0"/>
              <w:autoSpaceDE w:val="0"/>
              <w:autoSpaceDN w:val="0"/>
              <w:adjustRightInd w:val="0"/>
              <w:spacing w:after="0" w:line="240" w:lineRule="auto"/>
              <w:jc w:val="both"/>
              <w:rPr>
                <w:rFonts w:ascii="Times New Roman CYR" w:hAnsi="Times New Roman CYR" w:cs="Times New Roman CYR"/>
              </w:rPr>
            </w:pPr>
          </w:p>
          <w:p w:rsidR="006F27D6" w:rsidRDefault="006F27D6">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xml:space="preserve">Основнi засоби товариство використовує за їх цiльовим призначенням - для здiйснення виробничої дiяльностi. </w:t>
            </w:r>
          </w:p>
          <w:p w:rsidR="006F27D6" w:rsidRDefault="006F27D6">
            <w:pPr>
              <w:widowControl w:val="0"/>
              <w:autoSpaceDE w:val="0"/>
              <w:autoSpaceDN w:val="0"/>
              <w:adjustRightInd w:val="0"/>
              <w:spacing w:after="0" w:line="240" w:lineRule="auto"/>
              <w:jc w:val="both"/>
              <w:rPr>
                <w:rFonts w:ascii="Times New Roman CYR" w:hAnsi="Times New Roman CYR" w:cs="Times New Roman CYR"/>
              </w:rPr>
            </w:pPr>
          </w:p>
          <w:p w:rsidR="006F27D6" w:rsidRDefault="006F27D6">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Основних засобiв невиробничого призначення та орендованих основних засобiв емiтент не має.</w:t>
            </w:r>
          </w:p>
          <w:p w:rsidR="006F27D6" w:rsidRDefault="006F27D6">
            <w:pPr>
              <w:widowControl w:val="0"/>
              <w:autoSpaceDE w:val="0"/>
              <w:autoSpaceDN w:val="0"/>
              <w:adjustRightInd w:val="0"/>
              <w:spacing w:after="0" w:line="240" w:lineRule="auto"/>
              <w:jc w:val="both"/>
              <w:rPr>
                <w:rFonts w:ascii="Times New Roman CYR" w:hAnsi="Times New Roman CYR" w:cs="Times New Roman CYR"/>
              </w:rPr>
            </w:pPr>
          </w:p>
          <w:p w:rsidR="006F27D6" w:rsidRDefault="006F27D6">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xml:space="preserve">Первiсна вартiсть основних заcобiв 7412,3 тис.грн. </w:t>
            </w:r>
          </w:p>
          <w:p w:rsidR="006F27D6" w:rsidRDefault="006F27D6">
            <w:pPr>
              <w:widowControl w:val="0"/>
              <w:autoSpaceDE w:val="0"/>
              <w:autoSpaceDN w:val="0"/>
              <w:adjustRightInd w:val="0"/>
              <w:spacing w:after="0" w:line="240" w:lineRule="auto"/>
              <w:jc w:val="both"/>
              <w:rPr>
                <w:rFonts w:ascii="Times New Roman CYR" w:hAnsi="Times New Roman CYR" w:cs="Times New Roman CYR"/>
              </w:rPr>
            </w:pPr>
          </w:p>
          <w:p w:rsidR="006F27D6" w:rsidRDefault="006F27D6">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Ступiнь зносу основних засобiв складає 70 %</w:t>
            </w:r>
          </w:p>
          <w:p w:rsidR="006F27D6" w:rsidRDefault="006F27D6">
            <w:pPr>
              <w:widowControl w:val="0"/>
              <w:autoSpaceDE w:val="0"/>
              <w:autoSpaceDN w:val="0"/>
              <w:adjustRightInd w:val="0"/>
              <w:spacing w:after="0" w:line="240" w:lineRule="auto"/>
              <w:jc w:val="both"/>
              <w:rPr>
                <w:rFonts w:ascii="Times New Roman CYR" w:hAnsi="Times New Roman CYR" w:cs="Times New Roman CYR"/>
              </w:rPr>
            </w:pPr>
          </w:p>
          <w:p w:rsidR="006F27D6" w:rsidRDefault="006F27D6">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Сума нарахованого зносу -2222,2тис. грн.</w:t>
            </w:r>
          </w:p>
          <w:p w:rsidR="006F27D6" w:rsidRDefault="006F27D6">
            <w:pPr>
              <w:widowControl w:val="0"/>
              <w:autoSpaceDE w:val="0"/>
              <w:autoSpaceDN w:val="0"/>
              <w:adjustRightInd w:val="0"/>
              <w:spacing w:after="0" w:line="240" w:lineRule="auto"/>
              <w:jc w:val="both"/>
              <w:rPr>
                <w:rFonts w:ascii="Times New Roman CYR" w:hAnsi="Times New Roman CYR" w:cs="Times New Roman CYR"/>
              </w:rPr>
            </w:pPr>
          </w:p>
          <w:p w:rsidR="006F27D6" w:rsidRDefault="006F27D6">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Ступiнь використання 30%</w:t>
            </w:r>
          </w:p>
          <w:p w:rsidR="006F27D6" w:rsidRDefault="006F27D6">
            <w:pPr>
              <w:widowControl w:val="0"/>
              <w:autoSpaceDE w:val="0"/>
              <w:autoSpaceDN w:val="0"/>
              <w:adjustRightInd w:val="0"/>
              <w:spacing w:after="0" w:line="240" w:lineRule="auto"/>
              <w:jc w:val="both"/>
              <w:rPr>
                <w:rFonts w:ascii="Times New Roman CYR" w:hAnsi="Times New Roman CYR" w:cs="Times New Roman CYR"/>
              </w:rPr>
            </w:pPr>
          </w:p>
          <w:p w:rsidR="006F27D6" w:rsidRDefault="006F27D6">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Суттєвi змiни у вартостi основних засобiв протягом звiтного перiоду не вiдбувалися.</w:t>
            </w:r>
          </w:p>
          <w:p w:rsidR="006F27D6" w:rsidRDefault="006F27D6">
            <w:pPr>
              <w:widowControl w:val="0"/>
              <w:autoSpaceDE w:val="0"/>
              <w:autoSpaceDN w:val="0"/>
              <w:adjustRightInd w:val="0"/>
              <w:spacing w:after="0" w:line="240" w:lineRule="auto"/>
              <w:jc w:val="both"/>
              <w:rPr>
                <w:rFonts w:ascii="Times New Roman CYR" w:hAnsi="Times New Roman CYR" w:cs="Times New Roman CYR"/>
              </w:rPr>
            </w:pPr>
          </w:p>
          <w:p w:rsidR="006F27D6" w:rsidRDefault="006F27D6">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Обмежень на використання майна товариства немає</w:t>
            </w:r>
          </w:p>
          <w:p w:rsidR="006F27D6" w:rsidRDefault="006F27D6">
            <w:pPr>
              <w:widowControl w:val="0"/>
              <w:autoSpaceDE w:val="0"/>
              <w:autoSpaceDN w:val="0"/>
              <w:adjustRightInd w:val="0"/>
              <w:spacing w:after="0" w:line="240" w:lineRule="auto"/>
              <w:jc w:val="both"/>
              <w:rPr>
                <w:rFonts w:ascii="Times New Roman CYR" w:hAnsi="Times New Roman CYR" w:cs="Times New Roman CYR"/>
              </w:rPr>
            </w:pPr>
          </w:p>
          <w:p w:rsidR="006F27D6" w:rsidRDefault="006F27D6">
            <w:pPr>
              <w:widowControl w:val="0"/>
              <w:autoSpaceDE w:val="0"/>
              <w:autoSpaceDN w:val="0"/>
              <w:adjustRightInd w:val="0"/>
              <w:spacing w:after="0" w:line="240" w:lineRule="auto"/>
              <w:jc w:val="both"/>
              <w:rPr>
                <w:rFonts w:ascii="Times New Roman CYR" w:hAnsi="Times New Roman CYR" w:cs="Times New Roman CYR"/>
              </w:rPr>
            </w:pPr>
          </w:p>
        </w:tc>
      </w:tr>
    </w:tbl>
    <w:p w:rsidR="006F27D6" w:rsidRDefault="006F27D6">
      <w:pPr>
        <w:widowControl w:val="0"/>
        <w:autoSpaceDE w:val="0"/>
        <w:autoSpaceDN w:val="0"/>
        <w:adjustRightInd w:val="0"/>
        <w:spacing w:after="0" w:line="240" w:lineRule="auto"/>
        <w:rPr>
          <w:rFonts w:ascii="Times New Roman CYR" w:hAnsi="Times New Roman CYR" w:cs="Times New Roman CYR"/>
        </w:rPr>
      </w:pPr>
    </w:p>
    <w:p w:rsidR="006F27D6" w:rsidRDefault="006F27D6">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t>2. Інформація щодо вартості чистих активів емітента</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1260"/>
        <w:gridCol w:w="2740"/>
        <w:gridCol w:w="3000"/>
        <w:gridCol w:w="3000"/>
      </w:tblGrid>
      <w:tr w:rsidR="006F27D6">
        <w:tblPrEx>
          <w:tblCellMar>
            <w:top w:w="0" w:type="dxa"/>
            <w:bottom w:w="0" w:type="dxa"/>
          </w:tblCellMar>
        </w:tblPrEx>
        <w:trPr>
          <w:trHeight w:val="200"/>
        </w:trPr>
        <w:tc>
          <w:tcPr>
            <w:tcW w:w="4000" w:type="dxa"/>
            <w:gridSpan w:val="2"/>
            <w:tcBorders>
              <w:top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Найменування показника</w:t>
            </w:r>
          </w:p>
        </w:tc>
        <w:tc>
          <w:tcPr>
            <w:tcW w:w="3000" w:type="dxa"/>
            <w:tcBorders>
              <w:top w:val="single" w:sz="6" w:space="0" w:color="auto"/>
              <w:left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За звітний період</w:t>
            </w:r>
          </w:p>
        </w:tc>
        <w:tc>
          <w:tcPr>
            <w:tcW w:w="3000" w:type="dxa"/>
            <w:tcBorders>
              <w:top w:val="single" w:sz="6" w:space="0" w:color="auto"/>
              <w:left w:val="single" w:sz="6" w:space="0" w:color="auto"/>
              <w:bottom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За попередній період</w:t>
            </w:r>
          </w:p>
        </w:tc>
      </w:tr>
      <w:tr w:rsidR="006F27D6">
        <w:tblPrEx>
          <w:tblCellMar>
            <w:top w:w="0" w:type="dxa"/>
            <w:bottom w:w="0" w:type="dxa"/>
          </w:tblCellMar>
        </w:tblPrEx>
        <w:trPr>
          <w:trHeight w:val="200"/>
        </w:trPr>
        <w:tc>
          <w:tcPr>
            <w:tcW w:w="4000" w:type="dxa"/>
            <w:gridSpan w:val="2"/>
            <w:tcBorders>
              <w:top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Розрахункова вартість чистих активів (тис.грн)</w:t>
            </w:r>
          </w:p>
        </w:tc>
        <w:tc>
          <w:tcPr>
            <w:tcW w:w="3000" w:type="dxa"/>
            <w:tcBorders>
              <w:top w:val="single" w:sz="6" w:space="0" w:color="auto"/>
              <w:left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4 156,9</w:t>
            </w:r>
          </w:p>
        </w:tc>
        <w:tc>
          <w:tcPr>
            <w:tcW w:w="3000" w:type="dxa"/>
            <w:tcBorders>
              <w:top w:val="single" w:sz="6" w:space="0" w:color="auto"/>
              <w:left w:val="single" w:sz="6" w:space="0" w:color="auto"/>
              <w:bottom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4 143,4</w:t>
            </w:r>
          </w:p>
        </w:tc>
      </w:tr>
      <w:tr w:rsidR="006F27D6">
        <w:tblPrEx>
          <w:tblCellMar>
            <w:top w:w="0" w:type="dxa"/>
            <w:bottom w:w="0" w:type="dxa"/>
          </w:tblCellMar>
        </w:tblPrEx>
        <w:trPr>
          <w:trHeight w:val="200"/>
        </w:trPr>
        <w:tc>
          <w:tcPr>
            <w:tcW w:w="4000" w:type="dxa"/>
            <w:gridSpan w:val="2"/>
            <w:tcBorders>
              <w:top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Статутний капітал (тис.грн)</w:t>
            </w:r>
          </w:p>
        </w:tc>
        <w:tc>
          <w:tcPr>
            <w:tcW w:w="3000" w:type="dxa"/>
            <w:tcBorders>
              <w:top w:val="single" w:sz="6" w:space="0" w:color="auto"/>
              <w:left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173,8</w:t>
            </w:r>
          </w:p>
        </w:tc>
        <w:tc>
          <w:tcPr>
            <w:tcW w:w="3000" w:type="dxa"/>
            <w:tcBorders>
              <w:top w:val="single" w:sz="6" w:space="0" w:color="auto"/>
              <w:left w:val="single" w:sz="6" w:space="0" w:color="auto"/>
              <w:bottom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173,8</w:t>
            </w:r>
          </w:p>
        </w:tc>
      </w:tr>
      <w:tr w:rsidR="006F27D6">
        <w:tblPrEx>
          <w:tblCellMar>
            <w:top w:w="0" w:type="dxa"/>
            <w:bottom w:w="0" w:type="dxa"/>
          </w:tblCellMar>
        </w:tblPrEx>
        <w:trPr>
          <w:trHeight w:val="200"/>
        </w:trPr>
        <w:tc>
          <w:tcPr>
            <w:tcW w:w="4000" w:type="dxa"/>
            <w:gridSpan w:val="2"/>
            <w:tcBorders>
              <w:top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Скоригований статутний капітал </w:t>
            </w:r>
            <w:r>
              <w:rPr>
                <w:rFonts w:ascii="Times New Roman CYR" w:hAnsi="Times New Roman CYR" w:cs="Times New Roman CYR"/>
              </w:rPr>
              <w:lastRenderedPageBreak/>
              <w:t>(тис.грн)</w:t>
            </w:r>
          </w:p>
        </w:tc>
        <w:tc>
          <w:tcPr>
            <w:tcW w:w="3000" w:type="dxa"/>
            <w:tcBorders>
              <w:top w:val="single" w:sz="6" w:space="0" w:color="auto"/>
              <w:left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lastRenderedPageBreak/>
              <w:t>173,8</w:t>
            </w:r>
          </w:p>
        </w:tc>
        <w:tc>
          <w:tcPr>
            <w:tcW w:w="3000" w:type="dxa"/>
            <w:tcBorders>
              <w:top w:val="single" w:sz="6" w:space="0" w:color="auto"/>
              <w:left w:val="single" w:sz="6" w:space="0" w:color="auto"/>
              <w:bottom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173,8</w:t>
            </w:r>
          </w:p>
        </w:tc>
      </w:tr>
      <w:tr w:rsidR="006F27D6">
        <w:tblPrEx>
          <w:tblCellMar>
            <w:top w:w="0" w:type="dxa"/>
            <w:bottom w:w="0" w:type="dxa"/>
          </w:tblCellMar>
        </w:tblPrEx>
        <w:trPr>
          <w:trHeight w:val="200"/>
        </w:trPr>
        <w:tc>
          <w:tcPr>
            <w:tcW w:w="1260" w:type="dxa"/>
            <w:tcBorders>
              <w:top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lastRenderedPageBreak/>
              <w:t>Опис</w:t>
            </w:r>
          </w:p>
        </w:tc>
        <w:tc>
          <w:tcPr>
            <w:tcW w:w="8740" w:type="dxa"/>
            <w:gridSpan w:val="3"/>
            <w:tcBorders>
              <w:top w:val="single" w:sz="6" w:space="0" w:color="auto"/>
              <w:left w:val="single" w:sz="6" w:space="0" w:color="auto"/>
              <w:bottom w:val="single" w:sz="6" w:space="0" w:color="auto"/>
            </w:tcBorders>
          </w:tcPr>
          <w:p w:rsidR="006F27D6" w:rsidRDefault="006F27D6">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xml:space="preserve"> Розрахунок вартостi чистих активiв вiдбувався вiдповiдно до методичних рекомендацiй ДКЦПФР (Рiшення № 485 вiд 17.11.2004 року) та Положення (стандарт) бухгалтерського облiку 2"Баланс",затвердженого Наказом Мiнiстерства фiнансiв України 31.03.99 N 87. Визначення вартостi чистих активiв проводилося за формулою: Чистi активи = Необоротнi активи + Оборотнi активи + Витрати майбутнiх перiодiв- Довгостроковi зобов'язання - Поточнi зобов'язання - Забезпечення наступних виплат i платежiв - Доходи майбутнiх перiодiв </w:t>
            </w:r>
          </w:p>
          <w:p w:rsidR="006F27D6" w:rsidRDefault="006F27D6">
            <w:pPr>
              <w:widowControl w:val="0"/>
              <w:autoSpaceDE w:val="0"/>
              <w:autoSpaceDN w:val="0"/>
              <w:adjustRightInd w:val="0"/>
              <w:spacing w:after="0" w:line="240" w:lineRule="auto"/>
              <w:jc w:val="both"/>
              <w:rPr>
                <w:rFonts w:ascii="Times New Roman CYR" w:hAnsi="Times New Roman CYR" w:cs="Times New Roman CYR"/>
              </w:rPr>
            </w:pPr>
          </w:p>
        </w:tc>
      </w:tr>
      <w:tr w:rsidR="006F27D6">
        <w:tblPrEx>
          <w:tblCellMar>
            <w:top w:w="0" w:type="dxa"/>
            <w:bottom w:w="0" w:type="dxa"/>
          </w:tblCellMar>
        </w:tblPrEx>
        <w:trPr>
          <w:trHeight w:val="200"/>
        </w:trPr>
        <w:tc>
          <w:tcPr>
            <w:tcW w:w="1260" w:type="dxa"/>
            <w:tcBorders>
              <w:top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Висновок</w:t>
            </w:r>
          </w:p>
        </w:tc>
        <w:tc>
          <w:tcPr>
            <w:tcW w:w="8740" w:type="dxa"/>
            <w:gridSpan w:val="3"/>
            <w:tcBorders>
              <w:top w:val="single" w:sz="6" w:space="0" w:color="auto"/>
              <w:left w:val="single" w:sz="6" w:space="0" w:color="auto"/>
              <w:bottom w:val="single" w:sz="6" w:space="0" w:color="auto"/>
            </w:tcBorders>
          </w:tcPr>
          <w:p w:rsidR="006F27D6" w:rsidRDefault="006F27D6">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xml:space="preserve"> Розрахункова вартiсть чистих активiв  бiльша розмiру статутного капiталу, що  вiдповiдає вимогам статтi 155 п.3 Цивiльного кодексу України. </w:t>
            </w:r>
          </w:p>
          <w:p w:rsidR="006F27D6" w:rsidRDefault="006F27D6">
            <w:pPr>
              <w:widowControl w:val="0"/>
              <w:autoSpaceDE w:val="0"/>
              <w:autoSpaceDN w:val="0"/>
              <w:adjustRightInd w:val="0"/>
              <w:spacing w:after="0" w:line="240" w:lineRule="auto"/>
              <w:jc w:val="both"/>
              <w:rPr>
                <w:rFonts w:ascii="Times New Roman CYR" w:hAnsi="Times New Roman CYR" w:cs="Times New Roman CYR"/>
              </w:rPr>
            </w:pPr>
          </w:p>
        </w:tc>
      </w:tr>
    </w:tbl>
    <w:p w:rsidR="006F27D6" w:rsidRDefault="006F27D6">
      <w:pPr>
        <w:widowControl w:val="0"/>
        <w:autoSpaceDE w:val="0"/>
        <w:autoSpaceDN w:val="0"/>
        <w:adjustRightInd w:val="0"/>
        <w:spacing w:after="0" w:line="240" w:lineRule="auto"/>
        <w:rPr>
          <w:rFonts w:ascii="Times New Roman CYR" w:hAnsi="Times New Roman CYR" w:cs="Times New Roman CYR"/>
        </w:rPr>
      </w:pPr>
    </w:p>
    <w:p w:rsidR="006F27D6" w:rsidRDefault="006F27D6">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t>3. Інформація про зобов'язання та забезпечення емітента</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780"/>
        <w:gridCol w:w="1440"/>
        <w:gridCol w:w="1480"/>
        <w:gridCol w:w="1940"/>
        <w:gridCol w:w="1328"/>
      </w:tblGrid>
      <w:tr w:rsidR="006F27D6">
        <w:tblPrEx>
          <w:tblCellMar>
            <w:top w:w="0" w:type="dxa"/>
            <w:bottom w:w="0" w:type="dxa"/>
          </w:tblCellMar>
        </w:tblPrEx>
        <w:trPr>
          <w:trHeight w:val="200"/>
        </w:trPr>
        <w:tc>
          <w:tcPr>
            <w:tcW w:w="3780"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Види зобов’язань</w:t>
            </w:r>
          </w:p>
        </w:tc>
        <w:tc>
          <w:tcPr>
            <w:tcW w:w="144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Дата виникнення</w:t>
            </w:r>
          </w:p>
        </w:tc>
        <w:tc>
          <w:tcPr>
            <w:tcW w:w="148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Непогашена частина боргу (тис. грн)</w:t>
            </w:r>
          </w:p>
        </w:tc>
        <w:tc>
          <w:tcPr>
            <w:tcW w:w="194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Відсоток за користування коштами (відсоток річних)</w:t>
            </w:r>
          </w:p>
        </w:tc>
        <w:tc>
          <w:tcPr>
            <w:tcW w:w="1328"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Дата погашення</w:t>
            </w:r>
          </w:p>
        </w:tc>
      </w:tr>
      <w:tr w:rsidR="006F27D6">
        <w:tblPrEx>
          <w:tblCellMar>
            <w:top w:w="0" w:type="dxa"/>
            <w:bottom w:w="0" w:type="dxa"/>
          </w:tblCellMar>
        </w:tblPrEx>
        <w:trPr>
          <w:trHeight w:val="200"/>
        </w:trPr>
        <w:tc>
          <w:tcPr>
            <w:tcW w:w="3780"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Кредити банку</w:t>
            </w:r>
          </w:p>
        </w:tc>
        <w:tc>
          <w:tcPr>
            <w:tcW w:w="144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500</w:t>
            </w:r>
          </w:p>
        </w:tc>
        <w:tc>
          <w:tcPr>
            <w:tcW w:w="194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6F27D6">
        <w:tblPrEx>
          <w:tblCellMar>
            <w:top w:w="0" w:type="dxa"/>
            <w:bottom w:w="0" w:type="dxa"/>
          </w:tblCellMar>
        </w:tblPrEx>
        <w:trPr>
          <w:trHeight w:val="200"/>
        </w:trPr>
        <w:tc>
          <w:tcPr>
            <w:tcW w:w="3780"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 тому числі:</w:t>
            </w:r>
          </w:p>
        </w:tc>
        <w:tc>
          <w:tcPr>
            <w:tcW w:w="6188" w:type="dxa"/>
            <w:gridSpan w:val="4"/>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p>
        </w:tc>
      </w:tr>
      <w:tr w:rsidR="006F27D6">
        <w:tblPrEx>
          <w:tblCellMar>
            <w:top w:w="0" w:type="dxa"/>
            <w:bottom w:w="0" w:type="dxa"/>
          </w:tblCellMar>
        </w:tblPrEx>
        <w:trPr>
          <w:trHeight w:val="200"/>
        </w:trPr>
        <w:tc>
          <w:tcPr>
            <w:tcW w:w="3780" w:type="dxa"/>
            <w:tcBorders>
              <w:top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короткостроковий</w:t>
            </w:r>
          </w:p>
        </w:tc>
        <w:tc>
          <w:tcPr>
            <w:tcW w:w="1440" w:type="dxa"/>
            <w:tcBorders>
              <w:top w:val="single" w:sz="6" w:space="0" w:color="auto"/>
              <w:left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21.12.2021</w:t>
            </w:r>
          </w:p>
        </w:tc>
        <w:tc>
          <w:tcPr>
            <w:tcW w:w="1480" w:type="dxa"/>
            <w:tcBorders>
              <w:top w:val="single" w:sz="6" w:space="0" w:color="auto"/>
              <w:left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500</w:t>
            </w:r>
          </w:p>
        </w:tc>
        <w:tc>
          <w:tcPr>
            <w:tcW w:w="1940" w:type="dxa"/>
            <w:tcBorders>
              <w:top w:val="single" w:sz="6" w:space="0" w:color="auto"/>
              <w:left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12,9</w:t>
            </w:r>
          </w:p>
        </w:tc>
        <w:tc>
          <w:tcPr>
            <w:tcW w:w="1328" w:type="dxa"/>
            <w:tcBorders>
              <w:top w:val="single" w:sz="6" w:space="0" w:color="auto"/>
              <w:left w:val="single" w:sz="6" w:space="0" w:color="auto"/>
              <w:bottom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20.12.2023</w:t>
            </w:r>
          </w:p>
        </w:tc>
      </w:tr>
      <w:tr w:rsidR="006F27D6">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Зобов’язання за цінними паперами</w:t>
            </w:r>
          </w:p>
        </w:tc>
        <w:tc>
          <w:tcPr>
            <w:tcW w:w="144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6F27D6">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 тому числі:</w:t>
            </w:r>
          </w:p>
        </w:tc>
        <w:tc>
          <w:tcPr>
            <w:tcW w:w="6188" w:type="dxa"/>
            <w:gridSpan w:val="4"/>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rPr>
            </w:pPr>
          </w:p>
        </w:tc>
      </w:tr>
      <w:tr w:rsidR="006F27D6">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облігаціями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6F27D6">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іпотечними цінними паперами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6F27D6">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сертифікатами ФОН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6F27D6">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векселями (всього)</w:t>
            </w:r>
          </w:p>
        </w:tc>
        <w:tc>
          <w:tcPr>
            <w:tcW w:w="144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6F27D6">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іншими цінними паперами (у тому числі за похідними цінними паперами) (за кожним видом):</w:t>
            </w:r>
          </w:p>
        </w:tc>
        <w:tc>
          <w:tcPr>
            <w:tcW w:w="144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6F27D6">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фінансовими інвестиціями в корпоративні права (за кожним видом):</w:t>
            </w:r>
          </w:p>
        </w:tc>
        <w:tc>
          <w:tcPr>
            <w:tcW w:w="144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6F27D6">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Податкові зобов'язання</w:t>
            </w:r>
          </w:p>
        </w:tc>
        <w:tc>
          <w:tcPr>
            <w:tcW w:w="144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59,3</w:t>
            </w:r>
          </w:p>
        </w:tc>
        <w:tc>
          <w:tcPr>
            <w:tcW w:w="194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6F27D6">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Фінансова допомога на зворотній основі</w:t>
            </w:r>
          </w:p>
        </w:tc>
        <w:tc>
          <w:tcPr>
            <w:tcW w:w="144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6F27D6">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зобов'язання та забезпечення</w:t>
            </w:r>
          </w:p>
        </w:tc>
        <w:tc>
          <w:tcPr>
            <w:tcW w:w="144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8 748,9</w:t>
            </w:r>
          </w:p>
        </w:tc>
        <w:tc>
          <w:tcPr>
            <w:tcW w:w="194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6F27D6">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Усього зобов'язань та забезпечень</w:t>
            </w:r>
          </w:p>
        </w:tc>
        <w:tc>
          <w:tcPr>
            <w:tcW w:w="144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9 308,2</w:t>
            </w:r>
          </w:p>
        </w:tc>
        <w:tc>
          <w:tcPr>
            <w:tcW w:w="194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6F27D6">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Опис</w:t>
            </w:r>
          </w:p>
        </w:tc>
        <w:tc>
          <w:tcPr>
            <w:tcW w:w="6188" w:type="dxa"/>
            <w:gridSpan w:val="4"/>
            <w:tcBorders>
              <w:top w:val="single" w:sz="6" w:space="0" w:color="auto"/>
              <w:left w:val="single" w:sz="6" w:space="0" w:color="auto"/>
              <w:bottom w:val="single" w:sz="6" w:space="0" w:color="auto"/>
            </w:tcBorders>
          </w:tcPr>
          <w:p w:rsidR="006F27D6" w:rsidRDefault="006F27D6">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w:t>
            </w:r>
          </w:p>
        </w:tc>
      </w:tr>
    </w:tbl>
    <w:p w:rsidR="006F27D6" w:rsidRDefault="006F27D6">
      <w:pPr>
        <w:widowControl w:val="0"/>
        <w:autoSpaceDE w:val="0"/>
        <w:autoSpaceDN w:val="0"/>
        <w:adjustRightInd w:val="0"/>
        <w:spacing w:after="0" w:line="240" w:lineRule="auto"/>
        <w:rPr>
          <w:rFonts w:ascii="Times New Roman CYR" w:hAnsi="Times New Roman CYR" w:cs="Times New Roman CYR"/>
        </w:rPr>
      </w:pPr>
    </w:p>
    <w:p w:rsidR="006F27D6" w:rsidRDefault="006F27D6">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t>6. Інформація про осіб, послугами яких користується емітент</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6000"/>
        <w:gridCol w:w="4000"/>
      </w:tblGrid>
      <w:tr w:rsidR="006F27D6">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Повне найменування юридичної особи або прізвище, ім'я, по батькові фізичної особи</w:t>
            </w:r>
          </w:p>
        </w:tc>
        <w:tc>
          <w:tcPr>
            <w:tcW w:w="4000" w:type="dxa"/>
            <w:tcBorders>
              <w:top w:val="single" w:sz="6" w:space="0" w:color="auto"/>
              <w:left w:val="single" w:sz="6" w:space="0" w:color="auto"/>
              <w:bottom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Публiчне акцiонерне товариство "Нацiональний Депозiтарiй України</w:t>
            </w:r>
          </w:p>
        </w:tc>
      </w:tr>
      <w:tr w:rsidR="006F27D6">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Організаційно-правова форма</w:t>
            </w:r>
          </w:p>
        </w:tc>
        <w:tc>
          <w:tcPr>
            <w:tcW w:w="4000" w:type="dxa"/>
            <w:tcBorders>
              <w:top w:val="single" w:sz="6" w:space="0" w:color="auto"/>
              <w:left w:val="single" w:sz="6" w:space="0" w:color="auto"/>
              <w:bottom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Публічне акціонерне товариство</w:t>
            </w:r>
          </w:p>
        </w:tc>
      </w:tr>
      <w:tr w:rsidR="006F27D6">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30370711</w:t>
            </w:r>
          </w:p>
        </w:tc>
      </w:tr>
      <w:tr w:rsidR="006F27D6">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Місцезнаходження</w:t>
            </w:r>
          </w:p>
        </w:tc>
        <w:tc>
          <w:tcPr>
            <w:tcW w:w="4000" w:type="dxa"/>
            <w:tcBorders>
              <w:top w:val="single" w:sz="6" w:space="0" w:color="auto"/>
              <w:left w:val="single" w:sz="6" w:space="0" w:color="auto"/>
              <w:bottom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01001, - р-н, м.Київ, Тропiнiна, 7Г</w:t>
            </w:r>
          </w:p>
        </w:tc>
      </w:tr>
      <w:tr w:rsidR="006F27D6">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Рiшення № 2092</w:t>
            </w:r>
          </w:p>
        </w:tc>
      </w:tr>
      <w:tr w:rsidR="006F27D6">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 xml:space="preserve">Найменування державного органу, що видав ліцензію </w:t>
            </w:r>
            <w:r>
              <w:rPr>
                <w:rFonts w:ascii="Times New Roman CYR" w:hAnsi="Times New Roman CYR" w:cs="Times New Roman CYR"/>
                <w:b/>
                <w:bCs/>
              </w:rPr>
              <w:lastRenderedPageBreak/>
              <w:t>або інший документ</w:t>
            </w:r>
          </w:p>
        </w:tc>
        <w:tc>
          <w:tcPr>
            <w:tcW w:w="4000" w:type="dxa"/>
            <w:tcBorders>
              <w:top w:val="single" w:sz="6" w:space="0" w:color="auto"/>
              <w:left w:val="single" w:sz="6" w:space="0" w:color="auto"/>
              <w:bottom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lastRenderedPageBreak/>
              <w:t>НКЦПФР</w:t>
            </w:r>
          </w:p>
        </w:tc>
      </w:tr>
      <w:tr w:rsidR="006F27D6">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lastRenderedPageBreak/>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p>
        </w:tc>
      </w:tr>
      <w:tr w:rsidR="006F27D6">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Міжміський код та телефон</w:t>
            </w:r>
          </w:p>
        </w:tc>
        <w:tc>
          <w:tcPr>
            <w:tcW w:w="4000" w:type="dxa"/>
            <w:tcBorders>
              <w:top w:val="single" w:sz="6" w:space="0" w:color="auto"/>
              <w:left w:val="single" w:sz="6" w:space="0" w:color="auto"/>
              <w:bottom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(044) 591-04-00</w:t>
            </w:r>
          </w:p>
        </w:tc>
      </w:tr>
      <w:tr w:rsidR="006F27D6">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Факс</w:t>
            </w:r>
          </w:p>
        </w:tc>
        <w:tc>
          <w:tcPr>
            <w:tcW w:w="4000" w:type="dxa"/>
            <w:tcBorders>
              <w:top w:val="single" w:sz="6" w:space="0" w:color="auto"/>
              <w:left w:val="single" w:sz="6" w:space="0" w:color="auto"/>
              <w:bottom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(044) 591-04-00</w:t>
            </w:r>
          </w:p>
        </w:tc>
      </w:tr>
      <w:tr w:rsidR="006F27D6">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Вид діяльності</w:t>
            </w:r>
          </w:p>
        </w:tc>
        <w:tc>
          <w:tcPr>
            <w:tcW w:w="4000" w:type="dxa"/>
            <w:tcBorders>
              <w:top w:val="single" w:sz="6" w:space="0" w:color="auto"/>
              <w:left w:val="single" w:sz="6" w:space="0" w:color="auto"/>
              <w:bottom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Професiйна дiяльнiсть на фондовому ринку - депозитарна дiяльнiсть, а саме депозитарна дiяльнiсть дипозитарiю цiнних паперiв</w:t>
            </w:r>
          </w:p>
        </w:tc>
      </w:tr>
      <w:tr w:rsidR="006F27D6">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Опис</w:t>
            </w:r>
          </w:p>
        </w:tc>
        <w:tc>
          <w:tcPr>
            <w:tcW w:w="4000" w:type="dxa"/>
            <w:tcBorders>
              <w:top w:val="single" w:sz="6" w:space="0" w:color="auto"/>
              <w:left w:val="single" w:sz="6" w:space="0" w:color="auto"/>
              <w:bottom w:val="single" w:sz="6" w:space="0" w:color="auto"/>
            </w:tcBorders>
          </w:tcPr>
          <w:p w:rsidR="006F27D6" w:rsidRDefault="006F27D6">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Професiйна дiяльнiсть на фондовому ринку - депозитарна дiяльнiсть, а саме депозитарна дiяльнiсть дипозитарiю цiнних паперiв.</w:t>
            </w:r>
          </w:p>
          <w:p w:rsidR="006F27D6" w:rsidRDefault="006F27D6">
            <w:pPr>
              <w:widowControl w:val="0"/>
              <w:autoSpaceDE w:val="0"/>
              <w:autoSpaceDN w:val="0"/>
              <w:adjustRightInd w:val="0"/>
              <w:spacing w:after="0" w:line="240" w:lineRule="auto"/>
              <w:jc w:val="both"/>
              <w:rPr>
                <w:rFonts w:ascii="Times New Roman CYR" w:hAnsi="Times New Roman CYR" w:cs="Times New Roman CYR"/>
              </w:rPr>
            </w:pPr>
          </w:p>
          <w:p w:rsidR="006F27D6" w:rsidRDefault="006F27D6">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ПАТ "Нацiональний Депозитарiй України" здiйснює свою дiяльнiсть без лiцензiї та дiє на пiдставi Правил Центрального депозитарiю цiнних паперiв. Надає Емiтенту послуги щодо обслуговування випуску цiнних паперiв.</w:t>
            </w:r>
          </w:p>
          <w:p w:rsidR="006F27D6" w:rsidRDefault="006F27D6">
            <w:pPr>
              <w:widowControl w:val="0"/>
              <w:autoSpaceDE w:val="0"/>
              <w:autoSpaceDN w:val="0"/>
              <w:adjustRightInd w:val="0"/>
              <w:spacing w:after="0" w:line="240" w:lineRule="auto"/>
              <w:jc w:val="both"/>
              <w:rPr>
                <w:rFonts w:ascii="Times New Roman CYR" w:hAnsi="Times New Roman CYR" w:cs="Times New Roman CYR"/>
              </w:rPr>
            </w:pPr>
          </w:p>
        </w:tc>
      </w:tr>
    </w:tbl>
    <w:p w:rsidR="006F27D6" w:rsidRDefault="006F27D6">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6000"/>
        <w:gridCol w:w="4000"/>
      </w:tblGrid>
      <w:tr w:rsidR="006F27D6">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Повне найменування юридичної особи або прізвище, ім'я, по батькові фізичної особи</w:t>
            </w:r>
          </w:p>
        </w:tc>
        <w:tc>
          <w:tcPr>
            <w:tcW w:w="4000" w:type="dxa"/>
            <w:tcBorders>
              <w:top w:val="single" w:sz="6" w:space="0" w:color="auto"/>
              <w:left w:val="single" w:sz="6" w:space="0" w:color="auto"/>
              <w:bottom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ДУ "Агентство з розвитку iнфраструктури фондового ринку України"</w:t>
            </w:r>
          </w:p>
        </w:tc>
      </w:tr>
      <w:tr w:rsidR="006F27D6">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Організаційно-правова форма</w:t>
            </w:r>
          </w:p>
        </w:tc>
        <w:tc>
          <w:tcPr>
            <w:tcW w:w="4000" w:type="dxa"/>
            <w:tcBorders>
              <w:top w:val="single" w:sz="6" w:space="0" w:color="auto"/>
              <w:left w:val="single" w:sz="6" w:space="0" w:color="auto"/>
              <w:bottom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Інші організаційно-правові форми</w:t>
            </w:r>
          </w:p>
        </w:tc>
      </w:tr>
      <w:tr w:rsidR="006F27D6">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21676262</w:t>
            </w:r>
          </w:p>
        </w:tc>
      </w:tr>
      <w:tr w:rsidR="006F27D6">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Місцезнаходження</w:t>
            </w:r>
          </w:p>
        </w:tc>
        <w:tc>
          <w:tcPr>
            <w:tcW w:w="4000" w:type="dxa"/>
            <w:tcBorders>
              <w:top w:val="single" w:sz="6" w:space="0" w:color="auto"/>
              <w:left w:val="single" w:sz="6" w:space="0" w:color="auto"/>
              <w:bottom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03150, м.Київ, вул.Антоновича,51 оф.1206</w:t>
            </w:r>
          </w:p>
        </w:tc>
      </w:tr>
      <w:tr w:rsidR="006F27D6">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DR/00002/ARM</w:t>
            </w:r>
          </w:p>
        </w:tc>
      </w:tr>
      <w:tr w:rsidR="006F27D6">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НКЦПФР</w:t>
            </w:r>
          </w:p>
        </w:tc>
      </w:tr>
      <w:tr w:rsidR="006F27D6">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18.02.2019</w:t>
            </w:r>
          </w:p>
        </w:tc>
      </w:tr>
      <w:tr w:rsidR="006F27D6">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Міжміський код та телефон</w:t>
            </w:r>
          </w:p>
        </w:tc>
        <w:tc>
          <w:tcPr>
            <w:tcW w:w="4000" w:type="dxa"/>
            <w:tcBorders>
              <w:top w:val="single" w:sz="6" w:space="0" w:color="auto"/>
              <w:left w:val="single" w:sz="6" w:space="0" w:color="auto"/>
              <w:bottom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(044) 287-56-70</w:t>
            </w:r>
          </w:p>
        </w:tc>
      </w:tr>
      <w:tr w:rsidR="006F27D6">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Факс</w:t>
            </w:r>
          </w:p>
        </w:tc>
        <w:tc>
          <w:tcPr>
            <w:tcW w:w="4000" w:type="dxa"/>
            <w:tcBorders>
              <w:top w:val="single" w:sz="6" w:space="0" w:color="auto"/>
              <w:left w:val="single" w:sz="6" w:space="0" w:color="auto"/>
              <w:bottom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(044) 287-56-73</w:t>
            </w:r>
          </w:p>
        </w:tc>
      </w:tr>
      <w:tr w:rsidR="006F27D6">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Вид діяльності</w:t>
            </w:r>
          </w:p>
        </w:tc>
        <w:tc>
          <w:tcPr>
            <w:tcW w:w="4000" w:type="dxa"/>
            <w:tcBorders>
              <w:top w:val="single" w:sz="6" w:space="0" w:color="auto"/>
              <w:left w:val="single" w:sz="6" w:space="0" w:color="auto"/>
              <w:bottom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Дiяльнiсть з подання звiтностi та/або адмiнiстративних даних до НКЦПФР</w:t>
            </w:r>
          </w:p>
        </w:tc>
      </w:tr>
      <w:tr w:rsidR="006F27D6">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Опис</w:t>
            </w:r>
          </w:p>
        </w:tc>
        <w:tc>
          <w:tcPr>
            <w:tcW w:w="4000" w:type="dxa"/>
            <w:tcBorders>
              <w:top w:val="single" w:sz="6" w:space="0" w:color="auto"/>
              <w:left w:val="single" w:sz="6" w:space="0" w:color="auto"/>
              <w:bottom w:val="single" w:sz="6" w:space="0" w:color="auto"/>
            </w:tcBorders>
          </w:tcPr>
          <w:p w:rsidR="006F27D6" w:rsidRDefault="006F27D6">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Подання звiтностi до НКЦПФР</w:t>
            </w:r>
          </w:p>
        </w:tc>
      </w:tr>
    </w:tbl>
    <w:p w:rsidR="006F27D6" w:rsidRDefault="006F27D6">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6000"/>
        <w:gridCol w:w="4000"/>
      </w:tblGrid>
      <w:tr w:rsidR="006F27D6">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Повне найменування юридичної особи або прізвище, ім'я, по батькові фізичної особи</w:t>
            </w:r>
          </w:p>
        </w:tc>
        <w:tc>
          <w:tcPr>
            <w:tcW w:w="4000" w:type="dxa"/>
            <w:tcBorders>
              <w:top w:val="single" w:sz="6" w:space="0" w:color="auto"/>
              <w:left w:val="single" w:sz="6" w:space="0" w:color="auto"/>
              <w:bottom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ТОВ "ФК "Захiдiнвест"</w:t>
            </w:r>
          </w:p>
        </w:tc>
      </w:tr>
      <w:tr w:rsidR="006F27D6">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Організаційно-правова форма</w:t>
            </w:r>
          </w:p>
        </w:tc>
        <w:tc>
          <w:tcPr>
            <w:tcW w:w="4000" w:type="dxa"/>
            <w:tcBorders>
              <w:top w:val="single" w:sz="6" w:space="0" w:color="auto"/>
              <w:left w:val="single" w:sz="6" w:space="0" w:color="auto"/>
              <w:bottom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Товариство з обмеженою відповідальністю</w:t>
            </w:r>
          </w:p>
        </w:tc>
      </w:tr>
      <w:tr w:rsidR="006F27D6">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30610731</w:t>
            </w:r>
          </w:p>
        </w:tc>
      </w:tr>
      <w:tr w:rsidR="006F27D6">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Місцезнаходження</w:t>
            </w:r>
          </w:p>
        </w:tc>
        <w:tc>
          <w:tcPr>
            <w:tcW w:w="4000" w:type="dxa"/>
            <w:tcBorders>
              <w:top w:val="single" w:sz="6" w:space="0" w:color="auto"/>
              <w:left w:val="single" w:sz="6" w:space="0" w:color="auto"/>
              <w:bottom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76018, м.Iвано-Франкiвськ, пл.Мiцкевича, буд.6, офiс 5</w:t>
            </w:r>
          </w:p>
        </w:tc>
      </w:tr>
      <w:tr w:rsidR="006F27D6">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АЕ 294486</w:t>
            </w:r>
          </w:p>
        </w:tc>
      </w:tr>
      <w:tr w:rsidR="006F27D6">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НКЦПФР</w:t>
            </w:r>
          </w:p>
        </w:tc>
      </w:tr>
      <w:tr w:rsidR="006F27D6">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25.10.2014</w:t>
            </w:r>
          </w:p>
        </w:tc>
      </w:tr>
      <w:tr w:rsidR="006F27D6">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Міжміський код та телефон</w:t>
            </w:r>
          </w:p>
        </w:tc>
        <w:tc>
          <w:tcPr>
            <w:tcW w:w="4000" w:type="dxa"/>
            <w:tcBorders>
              <w:top w:val="single" w:sz="6" w:space="0" w:color="auto"/>
              <w:left w:val="single" w:sz="6" w:space="0" w:color="auto"/>
              <w:bottom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(0342)525767</w:t>
            </w:r>
          </w:p>
        </w:tc>
      </w:tr>
      <w:tr w:rsidR="006F27D6">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Факс</w:t>
            </w:r>
          </w:p>
        </w:tc>
        <w:tc>
          <w:tcPr>
            <w:tcW w:w="4000" w:type="dxa"/>
            <w:tcBorders>
              <w:top w:val="single" w:sz="6" w:space="0" w:color="auto"/>
              <w:left w:val="single" w:sz="6" w:space="0" w:color="auto"/>
              <w:bottom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(0342)525767</w:t>
            </w:r>
          </w:p>
        </w:tc>
      </w:tr>
      <w:tr w:rsidR="006F27D6">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lastRenderedPageBreak/>
              <w:t>Вид діяльності</w:t>
            </w:r>
          </w:p>
        </w:tc>
        <w:tc>
          <w:tcPr>
            <w:tcW w:w="4000" w:type="dxa"/>
            <w:tcBorders>
              <w:top w:val="single" w:sz="6" w:space="0" w:color="auto"/>
              <w:left w:val="single" w:sz="6" w:space="0" w:color="auto"/>
              <w:bottom w:val="single" w:sz="6" w:space="0" w:color="auto"/>
            </w:tcBorders>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Депозитарна дiяльнiсть депозитарної установи</w:t>
            </w:r>
          </w:p>
        </w:tc>
      </w:tr>
      <w:tr w:rsidR="006F27D6">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F27D6" w:rsidRDefault="006F27D6">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Опис</w:t>
            </w:r>
          </w:p>
        </w:tc>
        <w:tc>
          <w:tcPr>
            <w:tcW w:w="4000" w:type="dxa"/>
            <w:tcBorders>
              <w:top w:val="single" w:sz="6" w:space="0" w:color="auto"/>
              <w:left w:val="single" w:sz="6" w:space="0" w:color="auto"/>
              <w:bottom w:val="single" w:sz="6" w:space="0" w:color="auto"/>
            </w:tcBorders>
          </w:tcPr>
          <w:p w:rsidR="006F27D6" w:rsidRDefault="006F27D6">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Професiйна дiяльнiсть на фондовому ринку - депозитарна дiяльнiсть.</w:t>
            </w:r>
          </w:p>
        </w:tc>
      </w:tr>
    </w:tbl>
    <w:p w:rsidR="006F27D6" w:rsidRDefault="006F27D6">
      <w:pPr>
        <w:widowControl w:val="0"/>
        <w:autoSpaceDE w:val="0"/>
        <w:autoSpaceDN w:val="0"/>
        <w:adjustRightInd w:val="0"/>
        <w:spacing w:after="0" w:line="240" w:lineRule="auto"/>
        <w:rPr>
          <w:rFonts w:ascii="Times New Roman CYR" w:hAnsi="Times New Roman CYR" w:cs="Times New Roman CYR"/>
        </w:rPr>
      </w:pP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p>
    <w:p w:rsidR="006F27D6" w:rsidRDefault="006F27D6">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Фінансова звітність</w:t>
      </w:r>
    </w:p>
    <w:p w:rsidR="006F27D6" w:rsidRDefault="006F27D6">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малого підприємництва</w:t>
      </w:r>
    </w:p>
    <w:tbl>
      <w:tblPr>
        <w:tblW w:w="0" w:type="auto"/>
        <w:tblInd w:w="108" w:type="dxa"/>
        <w:tblLayout w:type="fixed"/>
        <w:tblLook w:val="0000"/>
      </w:tblPr>
      <w:tblGrid>
        <w:gridCol w:w="2160"/>
        <w:gridCol w:w="4490"/>
        <w:gridCol w:w="1990"/>
        <w:gridCol w:w="1360"/>
      </w:tblGrid>
      <w:tr w:rsidR="006F27D6">
        <w:tblPrEx>
          <w:tblCellMar>
            <w:top w:w="0" w:type="dxa"/>
            <w:bottom w:w="0" w:type="dxa"/>
          </w:tblCellMar>
        </w:tblPrEx>
        <w:trPr>
          <w:gridBefore w:val="3"/>
          <w:wBefore w:w="8640" w:type="dxa"/>
          <w:trHeight w:val="298"/>
        </w:trPr>
        <w:tc>
          <w:tcPr>
            <w:tcW w:w="136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КОДИ</w:t>
            </w:r>
          </w:p>
        </w:tc>
      </w:tr>
      <w:tr w:rsidR="006F27D6">
        <w:tblPrEx>
          <w:tblCellMar>
            <w:top w:w="0" w:type="dxa"/>
            <w:bottom w:w="0" w:type="dxa"/>
          </w:tblCellMar>
        </w:tblPrEx>
        <w:trPr>
          <w:gridBefore w:val="2"/>
          <w:wBefore w:w="6650" w:type="dxa"/>
          <w:trHeight w:val="298"/>
        </w:trPr>
        <w:tc>
          <w:tcPr>
            <w:tcW w:w="1990" w:type="dxa"/>
            <w:tcBorders>
              <w:top w:val="nil"/>
              <w:left w:val="nil"/>
              <w:bottom w:val="nil"/>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Дата (рік, місяць, число)</w:t>
            </w:r>
          </w:p>
        </w:tc>
        <w:tc>
          <w:tcPr>
            <w:tcW w:w="136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2022.01.01</w:t>
            </w:r>
          </w:p>
        </w:tc>
      </w:tr>
      <w:tr w:rsidR="006F27D6">
        <w:tblPrEx>
          <w:tblCellMar>
            <w:top w:w="0" w:type="dxa"/>
            <w:bottom w:w="0" w:type="dxa"/>
          </w:tblCellMar>
        </w:tblPrEx>
        <w:tc>
          <w:tcPr>
            <w:tcW w:w="2160" w:type="dxa"/>
            <w:tcBorders>
              <w:top w:val="nil"/>
              <w:left w:val="nil"/>
              <w:bottom w:val="nil"/>
              <w:right w:val="nil"/>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Підприємство</w:t>
            </w:r>
          </w:p>
        </w:tc>
        <w:tc>
          <w:tcPr>
            <w:tcW w:w="4490" w:type="dxa"/>
            <w:vMerge w:val="restart"/>
            <w:tcBorders>
              <w:top w:val="nil"/>
              <w:left w:val="nil"/>
              <w:bottom w:val="nil"/>
              <w:right w:val="nil"/>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Приватне акцiонерне товариство "Сяйво"</w:t>
            </w:r>
          </w:p>
        </w:tc>
        <w:tc>
          <w:tcPr>
            <w:tcW w:w="1990" w:type="dxa"/>
            <w:tcBorders>
              <w:top w:val="nil"/>
              <w:left w:val="nil"/>
              <w:bottom w:val="nil"/>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за ЄДРПОУ</w:t>
            </w:r>
          </w:p>
        </w:tc>
        <w:tc>
          <w:tcPr>
            <w:tcW w:w="136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21750308</w:t>
            </w:r>
          </w:p>
        </w:tc>
      </w:tr>
      <w:tr w:rsidR="006F27D6">
        <w:tblPrEx>
          <w:tblCellMar>
            <w:top w:w="0" w:type="dxa"/>
            <w:bottom w:w="0" w:type="dxa"/>
          </w:tblCellMar>
        </w:tblPrEx>
        <w:tc>
          <w:tcPr>
            <w:tcW w:w="2160" w:type="dxa"/>
            <w:tcBorders>
              <w:top w:val="nil"/>
              <w:left w:val="nil"/>
              <w:bottom w:val="nil"/>
              <w:right w:val="nil"/>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Територія</w:t>
            </w:r>
          </w:p>
        </w:tc>
        <w:tc>
          <w:tcPr>
            <w:tcW w:w="4490" w:type="dxa"/>
            <w:vMerge w:val="restart"/>
            <w:tcBorders>
              <w:top w:val="nil"/>
              <w:left w:val="nil"/>
              <w:bottom w:val="nil"/>
              <w:right w:val="nil"/>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w:t>
            </w:r>
          </w:p>
        </w:tc>
        <w:tc>
          <w:tcPr>
            <w:tcW w:w="1990" w:type="dxa"/>
            <w:tcBorders>
              <w:top w:val="nil"/>
              <w:left w:val="nil"/>
              <w:bottom w:val="nil"/>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за КАТОТТГ</w:t>
            </w:r>
          </w:p>
        </w:tc>
        <w:tc>
          <w:tcPr>
            <w:tcW w:w="1360" w:type="dxa"/>
            <w:tcBorders>
              <w:top w:val="single" w:sz="6" w:space="0" w:color="auto"/>
              <w:left w:val="single" w:sz="6" w:space="0" w:color="auto"/>
              <w:bottom w:val="single" w:sz="6" w:space="0" w:color="auto"/>
              <w:right w:val="single" w:sz="6" w:space="0" w:color="auto"/>
            </w:tcBorders>
            <w:vAlign w:val="center"/>
          </w:tcPr>
          <w:p w:rsidR="006F27D6" w:rsidRPr="007264CE" w:rsidRDefault="007264CE">
            <w:pPr>
              <w:widowControl w:val="0"/>
              <w:autoSpaceDE w:val="0"/>
              <w:autoSpaceDN w:val="0"/>
              <w:adjustRightInd w:val="0"/>
              <w:spacing w:after="0" w:line="240" w:lineRule="auto"/>
              <w:jc w:val="center"/>
              <w:rPr>
                <w:rFonts w:ascii="Times New Roman CYR" w:hAnsi="Times New Roman CYR" w:cs="Times New Roman CYR"/>
                <w:lang w:val="en-US"/>
              </w:rPr>
            </w:pPr>
            <w:r>
              <w:rPr>
                <w:rFonts w:ascii="Times New Roman CYR" w:hAnsi="Times New Roman CYR" w:cs="Times New Roman CYR"/>
                <w:lang w:val="en-US"/>
              </w:rPr>
              <w:t>UA07080170010083384</w:t>
            </w:r>
          </w:p>
        </w:tc>
      </w:tr>
      <w:tr w:rsidR="006F27D6">
        <w:tblPrEx>
          <w:tblCellMar>
            <w:top w:w="0" w:type="dxa"/>
            <w:bottom w:w="0" w:type="dxa"/>
          </w:tblCellMar>
        </w:tblPrEx>
        <w:tc>
          <w:tcPr>
            <w:tcW w:w="2160" w:type="dxa"/>
            <w:tcBorders>
              <w:top w:val="nil"/>
              <w:left w:val="nil"/>
              <w:bottom w:val="nil"/>
              <w:right w:val="nil"/>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Організаційно-правова форма господарювання</w:t>
            </w:r>
          </w:p>
        </w:tc>
        <w:tc>
          <w:tcPr>
            <w:tcW w:w="4490" w:type="dxa"/>
            <w:vMerge w:val="restart"/>
            <w:tcBorders>
              <w:top w:val="nil"/>
              <w:left w:val="nil"/>
              <w:bottom w:val="nil"/>
              <w:right w:val="nil"/>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Акціонерне товариство</w:t>
            </w:r>
          </w:p>
        </w:tc>
        <w:tc>
          <w:tcPr>
            <w:tcW w:w="1990" w:type="dxa"/>
            <w:tcBorders>
              <w:top w:val="nil"/>
              <w:left w:val="nil"/>
              <w:bottom w:val="nil"/>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за КОПФГ</w:t>
            </w:r>
          </w:p>
        </w:tc>
        <w:tc>
          <w:tcPr>
            <w:tcW w:w="136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230</w:t>
            </w:r>
          </w:p>
        </w:tc>
      </w:tr>
      <w:tr w:rsidR="006F27D6">
        <w:tblPrEx>
          <w:tblCellMar>
            <w:top w:w="0" w:type="dxa"/>
            <w:bottom w:w="0" w:type="dxa"/>
          </w:tblCellMar>
        </w:tblPrEx>
        <w:trPr>
          <w:trHeight w:val="298"/>
        </w:trPr>
        <w:tc>
          <w:tcPr>
            <w:tcW w:w="2160" w:type="dxa"/>
            <w:vMerge w:val="restart"/>
            <w:tcBorders>
              <w:top w:val="nil"/>
              <w:left w:val="nil"/>
              <w:bottom w:val="nil"/>
              <w:right w:val="nil"/>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Вид економічної діяльності</w:t>
            </w:r>
          </w:p>
        </w:tc>
        <w:tc>
          <w:tcPr>
            <w:tcW w:w="4490" w:type="dxa"/>
            <w:vMerge w:val="restart"/>
            <w:tcBorders>
              <w:top w:val="nil"/>
              <w:left w:val="nil"/>
              <w:bottom w:val="nil"/>
              <w:right w:val="nil"/>
            </w:tcBorders>
            <w:vAlign w:val="center"/>
          </w:tcPr>
          <w:p w:rsidR="006F27D6" w:rsidRDefault="006F27D6" w:rsidP="00EF6B3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Виробництво </w:t>
            </w:r>
            <w:r w:rsidR="00EF6B35">
              <w:rPr>
                <w:rFonts w:ascii="Times New Roman CYR" w:hAnsi="Times New Roman CYR" w:cs="Times New Roman CYR"/>
              </w:rPr>
              <w:t>замків і дверних петель</w:t>
            </w:r>
          </w:p>
        </w:tc>
        <w:tc>
          <w:tcPr>
            <w:tcW w:w="1990" w:type="dxa"/>
            <w:tcBorders>
              <w:top w:val="nil"/>
              <w:left w:val="nil"/>
              <w:bottom w:val="nil"/>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за КВЕД</w:t>
            </w:r>
          </w:p>
        </w:tc>
        <w:tc>
          <w:tcPr>
            <w:tcW w:w="1360" w:type="dxa"/>
            <w:tcBorders>
              <w:top w:val="single" w:sz="6" w:space="0" w:color="auto"/>
              <w:left w:val="single" w:sz="6" w:space="0" w:color="auto"/>
              <w:bottom w:val="single" w:sz="6" w:space="0" w:color="auto"/>
              <w:right w:val="single" w:sz="6" w:space="0" w:color="auto"/>
            </w:tcBorders>
            <w:vAlign w:val="center"/>
          </w:tcPr>
          <w:p w:rsidR="006F27D6" w:rsidRDefault="00EF6B35" w:rsidP="00EF6B3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25.75</w:t>
            </w:r>
          </w:p>
        </w:tc>
      </w:tr>
    </w:tbl>
    <w:p w:rsidR="006F27D6" w:rsidRDefault="006F27D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Середня кількість працівників, осіб: </w:t>
      </w:r>
      <w:r>
        <w:rPr>
          <w:rFonts w:ascii="Times New Roman CYR" w:hAnsi="Times New Roman CYR" w:cs="Times New Roman CYR"/>
        </w:rPr>
        <w:t>29</w:t>
      </w:r>
    </w:p>
    <w:p w:rsidR="006F27D6" w:rsidRDefault="006F27D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Одиниця виміру: </w:t>
      </w:r>
      <w:r>
        <w:rPr>
          <w:rFonts w:ascii="Times New Roman CYR" w:hAnsi="Times New Roman CYR" w:cs="Times New Roman CYR"/>
        </w:rPr>
        <w:t>тис.грн. з одним десятковим знаком</w:t>
      </w:r>
    </w:p>
    <w:p w:rsidR="006F27D6" w:rsidRDefault="006F27D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Адреса, телефон: </w:t>
      </w:r>
      <w:r>
        <w:rPr>
          <w:rFonts w:ascii="Times New Roman CYR" w:hAnsi="Times New Roman CYR" w:cs="Times New Roman CYR"/>
        </w:rPr>
        <w:t>43017, Волинська обл., - р-н, м.Луцьк, вул. Мамсурова, 12Г, (0332) 20-07-50</w:t>
      </w: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p>
    <w:p w:rsidR="006F27D6" w:rsidRDefault="006F27D6">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1. Баланс</w:t>
      </w:r>
    </w:p>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31.12.2021 p.</w:t>
      </w:r>
    </w:p>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Форма №1-м</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850"/>
        <w:gridCol w:w="776"/>
        <w:gridCol w:w="874"/>
        <w:gridCol w:w="855"/>
        <w:gridCol w:w="645"/>
        <w:gridCol w:w="1000"/>
      </w:tblGrid>
      <w:tr w:rsidR="006F27D6">
        <w:tblPrEx>
          <w:tblCellMar>
            <w:top w:w="0" w:type="dxa"/>
            <w:bottom w:w="0" w:type="dxa"/>
          </w:tblCellMar>
        </w:tblPrEx>
        <w:trPr>
          <w:gridBefore w:val="3"/>
          <w:wBefore w:w="7500" w:type="dxa"/>
          <w:trHeight w:val="280"/>
        </w:trPr>
        <w:tc>
          <w:tcPr>
            <w:tcW w:w="1500" w:type="dxa"/>
            <w:gridSpan w:val="2"/>
            <w:tcBorders>
              <w:top w:val="nil"/>
              <w:left w:val="nil"/>
              <w:bottom w:val="nil"/>
              <w:right w:val="single" w:sz="6" w:space="0" w:color="auto"/>
            </w:tcBorders>
            <w:vAlign w:val="center"/>
          </w:tcPr>
          <w:p w:rsidR="006F27D6" w:rsidRDefault="006F27D6">
            <w:pPr>
              <w:widowControl w:val="0"/>
              <w:autoSpaceDE w:val="0"/>
              <w:autoSpaceDN w:val="0"/>
              <w:adjustRightInd w:val="0"/>
              <w:spacing w:after="0" w:line="240" w:lineRule="auto"/>
              <w:jc w:val="right"/>
              <w:rPr>
                <w:rFonts w:ascii="Times New Roman CYR" w:hAnsi="Times New Roman CYR" w:cs="Times New Roman CYR"/>
              </w:rPr>
            </w:pPr>
            <w:r>
              <w:rPr>
                <w:rFonts w:ascii="Times New Roman CYR" w:hAnsi="Times New Roman CYR" w:cs="Times New Roman CYR"/>
              </w:rPr>
              <w:t>Код за ДКУД</w:t>
            </w:r>
          </w:p>
        </w:tc>
        <w:tc>
          <w:tcPr>
            <w:tcW w:w="1000"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right"/>
              <w:rPr>
                <w:rFonts w:ascii="Times New Roman CYR" w:hAnsi="Times New Roman CYR" w:cs="Times New Roman CYR"/>
              </w:rPr>
            </w:pPr>
            <w:r>
              <w:rPr>
                <w:rFonts w:ascii="Times New Roman CYR" w:hAnsi="Times New Roman CYR" w:cs="Times New Roman CYR"/>
              </w:rPr>
              <w:t>1801006</w:t>
            </w:r>
          </w:p>
        </w:tc>
      </w:tr>
      <w:tr w:rsidR="006F27D6">
        <w:tblPrEx>
          <w:tblCellMar>
            <w:top w:w="0" w:type="dxa"/>
            <w:bottom w:w="0" w:type="dxa"/>
          </w:tblCellMar>
        </w:tblPrEx>
        <w:trPr>
          <w:trHeight w:val="530"/>
        </w:trPr>
        <w:tc>
          <w:tcPr>
            <w:tcW w:w="5850" w:type="dxa"/>
            <w:tcBorders>
              <w:top w:val="single" w:sz="6" w:space="0" w:color="auto"/>
              <w:bottom w:val="single" w:sz="6" w:space="0" w:color="auto"/>
              <w:right w:val="single" w:sz="6" w:space="0" w:color="auto"/>
            </w:tcBorders>
            <w:shd w:val="clear" w:color="auto" w:fill="E6E6E6"/>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Актив</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Код рядка</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початок звітного року</w:t>
            </w:r>
          </w:p>
        </w:tc>
        <w:tc>
          <w:tcPr>
            <w:tcW w:w="1645" w:type="dxa"/>
            <w:gridSpan w:val="2"/>
            <w:tcBorders>
              <w:top w:val="single" w:sz="6" w:space="0" w:color="auto"/>
              <w:left w:val="single" w:sz="6" w:space="0" w:color="auto"/>
              <w:bottom w:val="single" w:sz="6" w:space="0" w:color="auto"/>
            </w:tcBorders>
            <w:shd w:val="clear" w:color="auto" w:fill="E6E6E6"/>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кінець звітного періоду</w:t>
            </w:r>
          </w:p>
        </w:tc>
      </w:tr>
      <w:tr w:rsidR="006F27D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645" w:type="dxa"/>
            <w:gridSpan w:val="2"/>
            <w:tcBorders>
              <w:top w:val="single" w:sz="6" w:space="0" w:color="auto"/>
              <w:left w:val="single" w:sz="6" w:space="0" w:color="auto"/>
              <w:bottom w:val="single" w:sz="6" w:space="0" w:color="auto"/>
            </w:tcBorders>
            <w:shd w:val="clear" w:color="auto" w:fill="E6E6E6"/>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r>
      <w:tr w:rsidR="006F27D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I. Необоротні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rPr>
            </w:pPr>
          </w:p>
        </w:tc>
      </w:tr>
      <w:tr w:rsidR="006F27D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Нематеріальні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6F27D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Первісна вартість</w:t>
            </w:r>
          </w:p>
        </w:tc>
        <w:tc>
          <w:tcPr>
            <w:tcW w:w="776"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6F27D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Накопичена амортизація</w:t>
            </w:r>
          </w:p>
        </w:tc>
        <w:tc>
          <w:tcPr>
            <w:tcW w:w="776"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1002</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6F27D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Незавершені капітальні інвестиції</w:t>
            </w:r>
          </w:p>
        </w:tc>
        <w:tc>
          <w:tcPr>
            <w:tcW w:w="776"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6F27D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Основні засоби</w:t>
            </w:r>
          </w:p>
        </w:tc>
        <w:tc>
          <w:tcPr>
            <w:tcW w:w="776"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1010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5712,3</w:t>
            </w:r>
          </w:p>
        </w:tc>
        <w:tc>
          <w:tcPr>
            <w:tcW w:w="1645" w:type="dxa"/>
            <w:gridSpan w:val="2"/>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5190,1</w:t>
            </w:r>
          </w:p>
        </w:tc>
      </w:tr>
      <w:tr w:rsidR="006F27D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первісна вартість</w:t>
            </w:r>
          </w:p>
        </w:tc>
        <w:tc>
          <w:tcPr>
            <w:tcW w:w="776"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1011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7371,7</w:t>
            </w:r>
          </w:p>
        </w:tc>
        <w:tc>
          <w:tcPr>
            <w:tcW w:w="1645" w:type="dxa"/>
            <w:gridSpan w:val="2"/>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7412,3</w:t>
            </w:r>
          </w:p>
        </w:tc>
      </w:tr>
      <w:tr w:rsidR="006F27D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знос</w:t>
            </w:r>
          </w:p>
        </w:tc>
        <w:tc>
          <w:tcPr>
            <w:tcW w:w="776"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1012</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(1659,4)</w:t>
            </w:r>
          </w:p>
        </w:tc>
        <w:tc>
          <w:tcPr>
            <w:tcW w:w="1645" w:type="dxa"/>
            <w:gridSpan w:val="2"/>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(2222,2)</w:t>
            </w:r>
          </w:p>
        </w:tc>
      </w:tr>
      <w:tr w:rsidR="006F27D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Довгострокові біологічні активи </w:t>
            </w:r>
          </w:p>
        </w:tc>
        <w:tc>
          <w:tcPr>
            <w:tcW w:w="776"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1020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6F27D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Довгострокові фінансові інвестиції</w:t>
            </w:r>
          </w:p>
        </w:tc>
        <w:tc>
          <w:tcPr>
            <w:tcW w:w="776"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1030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6F27D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необоротні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1090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6F27D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Усього за розділом I</w:t>
            </w:r>
          </w:p>
        </w:tc>
        <w:tc>
          <w:tcPr>
            <w:tcW w:w="776"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1095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5712,3</w:t>
            </w:r>
          </w:p>
        </w:tc>
        <w:tc>
          <w:tcPr>
            <w:tcW w:w="1645" w:type="dxa"/>
            <w:gridSpan w:val="2"/>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5190,1</w:t>
            </w:r>
          </w:p>
        </w:tc>
      </w:tr>
      <w:tr w:rsidR="006F27D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II. Оборотні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p>
        </w:tc>
      </w:tr>
      <w:tr w:rsidR="006F27D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Запаси:</w:t>
            </w:r>
          </w:p>
        </w:tc>
        <w:tc>
          <w:tcPr>
            <w:tcW w:w="776"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519,6</w:t>
            </w:r>
          </w:p>
        </w:tc>
        <w:tc>
          <w:tcPr>
            <w:tcW w:w="1645" w:type="dxa"/>
            <w:gridSpan w:val="2"/>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990,5</w:t>
            </w:r>
          </w:p>
        </w:tc>
      </w:tr>
      <w:tr w:rsidR="006F27D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у тому числі готова продукція</w:t>
            </w:r>
          </w:p>
        </w:tc>
        <w:tc>
          <w:tcPr>
            <w:tcW w:w="776"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1103</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417,7</w:t>
            </w:r>
          </w:p>
        </w:tc>
        <w:tc>
          <w:tcPr>
            <w:tcW w:w="1645" w:type="dxa"/>
            <w:gridSpan w:val="2"/>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402,6</w:t>
            </w:r>
          </w:p>
        </w:tc>
      </w:tr>
      <w:tr w:rsidR="006F27D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Поточні біологічні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1110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6F27D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Дебіторська заборгованість за товари, роботи, послуги</w:t>
            </w:r>
          </w:p>
        </w:tc>
        <w:tc>
          <w:tcPr>
            <w:tcW w:w="776"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1125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5926,4</w:t>
            </w:r>
          </w:p>
        </w:tc>
        <w:tc>
          <w:tcPr>
            <w:tcW w:w="1645" w:type="dxa"/>
            <w:gridSpan w:val="2"/>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6576,1</w:t>
            </w:r>
          </w:p>
        </w:tc>
      </w:tr>
      <w:tr w:rsidR="006F27D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Дебіторська заборгованість за розрахунками з бюджетом</w:t>
            </w:r>
          </w:p>
        </w:tc>
        <w:tc>
          <w:tcPr>
            <w:tcW w:w="776"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1135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6F27D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у тому числі з податку на прибуток</w:t>
            </w:r>
          </w:p>
        </w:tc>
        <w:tc>
          <w:tcPr>
            <w:tcW w:w="776"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1136</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6F27D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Інша поточна дебіторська заборгованість</w:t>
            </w:r>
          </w:p>
        </w:tc>
        <w:tc>
          <w:tcPr>
            <w:tcW w:w="776"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1155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21,9</w:t>
            </w:r>
          </w:p>
        </w:tc>
        <w:tc>
          <w:tcPr>
            <w:tcW w:w="1645" w:type="dxa"/>
            <w:gridSpan w:val="2"/>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331,9</w:t>
            </w:r>
          </w:p>
        </w:tc>
      </w:tr>
      <w:tr w:rsidR="006F27D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Поточні фінансові інвестиції</w:t>
            </w:r>
          </w:p>
        </w:tc>
        <w:tc>
          <w:tcPr>
            <w:tcW w:w="776"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1160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6F27D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Гроші та їх еквіваленти</w:t>
            </w:r>
          </w:p>
        </w:tc>
        <w:tc>
          <w:tcPr>
            <w:tcW w:w="776"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1165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172,8</w:t>
            </w:r>
          </w:p>
        </w:tc>
        <w:tc>
          <w:tcPr>
            <w:tcW w:w="1645" w:type="dxa"/>
            <w:gridSpan w:val="2"/>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376,5</w:t>
            </w:r>
          </w:p>
        </w:tc>
      </w:tr>
      <w:tr w:rsidR="006F27D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lastRenderedPageBreak/>
              <w:t>Витрати майбутніх періодів</w:t>
            </w:r>
          </w:p>
        </w:tc>
        <w:tc>
          <w:tcPr>
            <w:tcW w:w="776"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1170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6F27D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оборотні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1190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6F27D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Усього за розділом II</w:t>
            </w:r>
          </w:p>
        </w:tc>
        <w:tc>
          <w:tcPr>
            <w:tcW w:w="776"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1195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6640,7</w:t>
            </w:r>
          </w:p>
        </w:tc>
        <w:tc>
          <w:tcPr>
            <w:tcW w:w="1645" w:type="dxa"/>
            <w:gridSpan w:val="2"/>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8275</w:t>
            </w:r>
          </w:p>
        </w:tc>
      </w:tr>
      <w:tr w:rsidR="006F27D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III. Необоротні активи, утримувані для продажу, та групи вибуття</w:t>
            </w:r>
          </w:p>
        </w:tc>
        <w:tc>
          <w:tcPr>
            <w:tcW w:w="776"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1200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6F27D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Баланс</w:t>
            </w:r>
          </w:p>
        </w:tc>
        <w:tc>
          <w:tcPr>
            <w:tcW w:w="776"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12353</w:t>
            </w:r>
          </w:p>
        </w:tc>
        <w:tc>
          <w:tcPr>
            <w:tcW w:w="1645" w:type="dxa"/>
            <w:gridSpan w:val="2"/>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13465,1</w:t>
            </w:r>
          </w:p>
        </w:tc>
      </w:tr>
    </w:tbl>
    <w:p w:rsidR="006F27D6" w:rsidRDefault="006F27D6">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850"/>
        <w:gridCol w:w="776"/>
        <w:gridCol w:w="1729"/>
        <w:gridCol w:w="1645"/>
      </w:tblGrid>
      <w:tr w:rsidR="006F27D6">
        <w:tblPrEx>
          <w:tblCellMar>
            <w:top w:w="0" w:type="dxa"/>
            <w:bottom w:w="0" w:type="dxa"/>
          </w:tblCellMar>
        </w:tblPrEx>
        <w:trPr>
          <w:trHeight w:val="529"/>
        </w:trPr>
        <w:tc>
          <w:tcPr>
            <w:tcW w:w="5850" w:type="dxa"/>
            <w:tcBorders>
              <w:top w:val="single" w:sz="6" w:space="0" w:color="auto"/>
              <w:bottom w:val="single" w:sz="6" w:space="0" w:color="auto"/>
              <w:right w:val="single" w:sz="6" w:space="0" w:color="auto"/>
            </w:tcBorders>
            <w:shd w:val="clear" w:color="auto" w:fill="E6E6E6"/>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Пасив</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Код рядка</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початок звітного року</w:t>
            </w:r>
          </w:p>
        </w:tc>
        <w:tc>
          <w:tcPr>
            <w:tcW w:w="1645" w:type="dxa"/>
            <w:tcBorders>
              <w:top w:val="single" w:sz="6" w:space="0" w:color="auto"/>
              <w:left w:val="single" w:sz="6" w:space="0" w:color="auto"/>
              <w:bottom w:val="single" w:sz="6" w:space="0" w:color="auto"/>
            </w:tcBorders>
            <w:shd w:val="clear" w:color="auto" w:fill="E6E6E6"/>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кінець звітного періоду</w:t>
            </w:r>
          </w:p>
        </w:tc>
      </w:tr>
      <w:tr w:rsidR="006F27D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729" w:type="dxa"/>
            <w:tcBorders>
              <w:top w:val="single" w:sz="6" w:space="0" w:color="auto"/>
              <w:left w:val="single" w:sz="6" w:space="0" w:color="auto"/>
              <w:bottom w:val="single" w:sz="6" w:space="0" w:color="auto"/>
              <w:right w:val="single" w:sz="6" w:space="0" w:color="auto"/>
            </w:tcBorders>
            <w:shd w:val="clear" w:color="auto" w:fill="E6E6E6"/>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645" w:type="dxa"/>
            <w:tcBorders>
              <w:top w:val="single" w:sz="6" w:space="0" w:color="auto"/>
              <w:left w:val="single" w:sz="6" w:space="0" w:color="auto"/>
              <w:bottom w:val="single" w:sz="6" w:space="0" w:color="auto"/>
            </w:tcBorders>
            <w:shd w:val="clear" w:color="auto" w:fill="E6E6E6"/>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r>
      <w:tr w:rsidR="006F27D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I. Власний капітал</w:t>
            </w:r>
          </w:p>
        </w:tc>
        <w:tc>
          <w:tcPr>
            <w:tcW w:w="776"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p>
        </w:tc>
        <w:tc>
          <w:tcPr>
            <w:tcW w:w="1729"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p>
        </w:tc>
        <w:tc>
          <w:tcPr>
            <w:tcW w:w="1645"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p>
        </w:tc>
      </w:tr>
      <w:tr w:rsidR="006F27D6">
        <w:tblPrEx>
          <w:tblCellMar>
            <w:top w:w="0" w:type="dxa"/>
            <w:bottom w:w="0" w:type="dxa"/>
          </w:tblCellMar>
        </w:tblPrEx>
        <w:trPr>
          <w:trHeight w:val="205"/>
        </w:trPr>
        <w:tc>
          <w:tcPr>
            <w:tcW w:w="5850"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Зареєстрований (пайовий) капітал</w:t>
            </w:r>
          </w:p>
        </w:tc>
        <w:tc>
          <w:tcPr>
            <w:tcW w:w="776"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1400</w:t>
            </w:r>
          </w:p>
        </w:tc>
        <w:tc>
          <w:tcPr>
            <w:tcW w:w="1729"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173,8</w:t>
            </w:r>
          </w:p>
        </w:tc>
        <w:tc>
          <w:tcPr>
            <w:tcW w:w="1645"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173,8</w:t>
            </w:r>
          </w:p>
        </w:tc>
      </w:tr>
      <w:tr w:rsidR="006F27D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Додатковий капітал</w:t>
            </w:r>
          </w:p>
        </w:tc>
        <w:tc>
          <w:tcPr>
            <w:tcW w:w="776"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1410</w:t>
            </w:r>
          </w:p>
        </w:tc>
        <w:tc>
          <w:tcPr>
            <w:tcW w:w="1729"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4210,6</w:t>
            </w:r>
          </w:p>
        </w:tc>
        <w:tc>
          <w:tcPr>
            <w:tcW w:w="1645"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4210,6</w:t>
            </w:r>
          </w:p>
        </w:tc>
      </w:tr>
      <w:tr w:rsidR="006F27D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Резервний капітал</w:t>
            </w:r>
          </w:p>
        </w:tc>
        <w:tc>
          <w:tcPr>
            <w:tcW w:w="776"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1415</w:t>
            </w:r>
          </w:p>
        </w:tc>
        <w:tc>
          <w:tcPr>
            <w:tcW w:w="1729"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6F27D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Нерозподілений прибуток (непокритий збиток)</w:t>
            </w:r>
          </w:p>
        </w:tc>
        <w:tc>
          <w:tcPr>
            <w:tcW w:w="776"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1420</w:t>
            </w:r>
          </w:p>
        </w:tc>
        <w:tc>
          <w:tcPr>
            <w:tcW w:w="1729"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-241</w:t>
            </w:r>
          </w:p>
        </w:tc>
        <w:tc>
          <w:tcPr>
            <w:tcW w:w="1645"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-227,5</w:t>
            </w:r>
          </w:p>
        </w:tc>
      </w:tr>
      <w:tr w:rsidR="006F27D6">
        <w:tblPrEx>
          <w:tblBorders>
            <w:top w:val="none" w:sz="0" w:space="0" w:color="auto"/>
            <w:left w:val="none" w:sz="0" w:space="0" w:color="auto"/>
            <w:bottom w:val="none" w:sz="0" w:space="0" w:color="auto"/>
            <w:right w:val="none" w:sz="0" w:space="0" w:color="auto"/>
          </w:tblBorders>
          <w:tblCellMar>
            <w:top w:w="0" w:type="dxa"/>
            <w:bottom w:w="0" w:type="dxa"/>
          </w:tblCellMar>
        </w:tblPrEx>
        <w:trPr>
          <w:trHeight w:val="200"/>
        </w:trPr>
        <w:tc>
          <w:tcPr>
            <w:tcW w:w="5850"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Неоплачений капітал</w:t>
            </w:r>
          </w:p>
        </w:tc>
        <w:tc>
          <w:tcPr>
            <w:tcW w:w="776"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1425</w:t>
            </w:r>
          </w:p>
        </w:tc>
        <w:tc>
          <w:tcPr>
            <w:tcW w:w="1729"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6F27D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Усього за розділом I</w:t>
            </w:r>
          </w:p>
        </w:tc>
        <w:tc>
          <w:tcPr>
            <w:tcW w:w="776"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1495</w:t>
            </w:r>
          </w:p>
        </w:tc>
        <w:tc>
          <w:tcPr>
            <w:tcW w:w="1729"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4143,4</w:t>
            </w:r>
          </w:p>
        </w:tc>
        <w:tc>
          <w:tcPr>
            <w:tcW w:w="1645"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4156,9</w:t>
            </w:r>
          </w:p>
        </w:tc>
      </w:tr>
      <w:tr w:rsidR="006F27D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II. Довгострокові зобов`язання, цільове фінансування та забезпечення</w:t>
            </w:r>
          </w:p>
        </w:tc>
        <w:tc>
          <w:tcPr>
            <w:tcW w:w="776"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1595</w:t>
            </w:r>
          </w:p>
        </w:tc>
        <w:tc>
          <w:tcPr>
            <w:tcW w:w="1729"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432,7</w:t>
            </w:r>
          </w:p>
        </w:tc>
        <w:tc>
          <w:tcPr>
            <w:tcW w:w="1645"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6F27D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III. Поточні зобов'язання</w:t>
            </w:r>
          </w:p>
        </w:tc>
        <w:tc>
          <w:tcPr>
            <w:tcW w:w="776"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p>
        </w:tc>
        <w:tc>
          <w:tcPr>
            <w:tcW w:w="1729"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p>
        </w:tc>
        <w:tc>
          <w:tcPr>
            <w:tcW w:w="1645"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p>
        </w:tc>
      </w:tr>
      <w:tr w:rsidR="006F27D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Короткострокові кредити банків</w:t>
            </w:r>
          </w:p>
        </w:tc>
        <w:tc>
          <w:tcPr>
            <w:tcW w:w="776"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1600</w:t>
            </w:r>
          </w:p>
        </w:tc>
        <w:tc>
          <w:tcPr>
            <w:tcW w:w="1729"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500</w:t>
            </w:r>
          </w:p>
        </w:tc>
      </w:tr>
      <w:tr w:rsidR="006F27D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Поточна кредиторська заборгованість за: довгостроковими зобов'язаннями</w:t>
            </w:r>
          </w:p>
        </w:tc>
        <w:tc>
          <w:tcPr>
            <w:tcW w:w="776"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1610</w:t>
            </w:r>
          </w:p>
        </w:tc>
        <w:tc>
          <w:tcPr>
            <w:tcW w:w="1729"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6F27D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товари, роботи, послуги</w:t>
            </w:r>
          </w:p>
        </w:tc>
        <w:tc>
          <w:tcPr>
            <w:tcW w:w="776"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1615</w:t>
            </w:r>
          </w:p>
        </w:tc>
        <w:tc>
          <w:tcPr>
            <w:tcW w:w="1729"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6466,6</w:t>
            </w:r>
          </w:p>
        </w:tc>
        <w:tc>
          <w:tcPr>
            <w:tcW w:w="1645"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7897,3</w:t>
            </w:r>
          </w:p>
        </w:tc>
      </w:tr>
      <w:tr w:rsidR="006F27D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розрахунками з бюджетом</w:t>
            </w:r>
          </w:p>
        </w:tc>
        <w:tc>
          <w:tcPr>
            <w:tcW w:w="776"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1620</w:t>
            </w:r>
          </w:p>
        </w:tc>
        <w:tc>
          <w:tcPr>
            <w:tcW w:w="1729"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49,8</w:t>
            </w:r>
          </w:p>
        </w:tc>
        <w:tc>
          <w:tcPr>
            <w:tcW w:w="1645"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59,3</w:t>
            </w:r>
          </w:p>
        </w:tc>
      </w:tr>
      <w:tr w:rsidR="006F27D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у тому числі з податку на прибуток</w:t>
            </w:r>
          </w:p>
        </w:tc>
        <w:tc>
          <w:tcPr>
            <w:tcW w:w="776"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1621</w:t>
            </w:r>
          </w:p>
        </w:tc>
        <w:tc>
          <w:tcPr>
            <w:tcW w:w="1729"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46,1</w:t>
            </w:r>
          </w:p>
        </w:tc>
        <w:tc>
          <w:tcPr>
            <w:tcW w:w="1645"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2,9</w:t>
            </w:r>
          </w:p>
        </w:tc>
      </w:tr>
      <w:tr w:rsidR="006F27D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розрахунками зі страхування</w:t>
            </w:r>
          </w:p>
        </w:tc>
        <w:tc>
          <w:tcPr>
            <w:tcW w:w="776"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1625</w:t>
            </w:r>
          </w:p>
        </w:tc>
        <w:tc>
          <w:tcPr>
            <w:tcW w:w="1729"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22,8</w:t>
            </w:r>
          </w:p>
        </w:tc>
        <w:tc>
          <w:tcPr>
            <w:tcW w:w="1645"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30,6</w:t>
            </w:r>
          </w:p>
        </w:tc>
      </w:tr>
      <w:tr w:rsidR="006F27D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розрахунками з оплати праці</w:t>
            </w:r>
          </w:p>
        </w:tc>
        <w:tc>
          <w:tcPr>
            <w:tcW w:w="776"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1630</w:t>
            </w:r>
          </w:p>
        </w:tc>
        <w:tc>
          <w:tcPr>
            <w:tcW w:w="1729"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99,2</w:t>
            </w:r>
          </w:p>
        </w:tc>
        <w:tc>
          <w:tcPr>
            <w:tcW w:w="1645"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113,2</w:t>
            </w:r>
          </w:p>
        </w:tc>
      </w:tr>
      <w:tr w:rsidR="006F27D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Доходи майбутніх періодів</w:t>
            </w:r>
          </w:p>
        </w:tc>
        <w:tc>
          <w:tcPr>
            <w:tcW w:w="776"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1665</w:t>
            </w:r>
          </w:p>
        </w:tc>
        <w:tc>
          <w:tcPr>
            <w:tcW w:w="1729"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6F27D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поточні зобов'язання</w:t>
            </w:r>
          </w:p>
        </w:tc>
        <w:tc>
          <w:tcPr>
            <w:tcW w:w="776"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1690</w:t>
            </w:r>
          </w:p>
        </w:tc>
        <w:tc>
          <w:tcPr>
            <w:tcW w:w="1729"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1138,5</w:t>
            </w:r>
          </w:p>
        </w:tc>
        <w:tc>
          <w:tcPr>
            <w:tcW w:w="1645"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707,8</w:t>
            </w:r>
          </w:p>
        </w:tc>
      </w:tr>
      <w:tr w:rsidR="006F27D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Усього за розділом III</w:t>
            </w:r>
          </w:p>
        </w:tc>
        <w:tc>
          <w:tcPr>
            <w:tcW w:w="776"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1695</w:t>
            </w:r>
          </w:p>
        </w:tc>
        <w:tc>
          <w:tcPr>
            <w:tcW w:w="1729"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7776,9</w:t>
            </w:r>
          </w:p>
        </w:tc>
        <w:tc>
          <w:tcPr>
            <w:tcW w:w="1645"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9308,2</w:t>
            </w:r>
          </w:p>
        </w:tc>
      </w:tr>
      <w:tr w:rsidR="006F27D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IV. Зобов'язання, пов'язані з необоротними активами, утримуваними для продажу, та групами вибуття</w:t>
            </w:r>
          </w:p>
        </w:tc>
        <w:tc>
          <w:tcPr>
            <w:tcW w:w="776"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1700</w:t>
            </w:r>
          </w:p>
        </w:tc>
        <w:tc>
          <w:tcPr>
            <w:tcW w:w="1729"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6F27D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Баланс</w:t>
            </w:r>
          </w:p>
        </w:tc>
        <w:tc>
          <w:tcPr>
            <w:tcW w:w="776"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1900</w:t>
            </w:r>
          </w:p>
        </w:tc>
        <w:tc>
          <w:tcPr>
            <w:tcW w:w="1729"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12353</w:t>
            </w:r>
          </w:p>
        </w:tc>
        <w:tc>
          <w:tcPr>
            <w:tcW w:w="1645"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13465,1</w:t>
            </w:r>
          </w:p>
        </w:tc>
      </w:tr>
    </w:tbl>
    <w:p w:rsidR="006F27D6" w:rsidRDefault="006F27D6">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Примітки: -</w:t>
      </w:r>
    </w:p>
    <w:p w:rsidR="006F27D6" w:rsidRDefault="006F27D6">
      <w:pPr>
        <w:widowControl w:val="0"/>
        <w:autoSpaceDE w:val="0"/>
        <w:autoSpaceDN w:val="0"/>
        <w:adjustRightInd w:val="0"/>
        <w:spacing w:after="0" w:line="240" w:lineRule="auto"/>
        <w:rPr>
          <w:rFonts w:ascii="Times New Roman CYR" w:hAnsi="Times New Roman CYR" w:cs="Times New Roman CYR"/>
        </w:rPr>
      </w:pPr>
    </w:p>
    <w:p w:rsidR="006F27D6" w:rsidRDefault="006F27D6">
      <w:pPr>
        <w:widowControl w:val="0"/>
        <w:autoSpaceDE w:val="0"/>
        <w:autoSpaceDN w:val="0"/>
        <w:adjustRightInd w:val="0"/>
        <w:spacing w:after="0" w:line="240" w:lineRule="auto"/>
        <w:rPr>
          <w:rFonts w:ascii="Times New Roman CYR" w:hAnsi="Times New Roman CYR" w:cs="Times New Roman CYR"/>
        </w:rPr>
        <w:sectPr w:rsidR="006F27D6">
          <w:pgSz w:w="12240" w:h="15840"/>
          <w:pgMar w:top="850" w:right="850" w:bottom="850" w:left="1400" w:header="708" w:footer="708" w:gutter="0"/>
          <w:cols w:space="720"/>
          <w:noEndnote/>
        </w:sectPr>
      </w:pPr>
    </w:p>
    <w:p w:rsidR="006F27D6" w:rsidRDefault="006F27D6">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lastRenderedPageBreak/>
        <w:t>2. Звіт про фінансові результати</w:t>
      </w:r>
    </w:p>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2021 рік</w:t>
      </w:r>
    </w:p>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Форма №2-м</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850"/>
        <w:gridCol w:w="776"/>
        <w:gridCol w:w="874"/>
        <w:gridCol w:w="855"/>
        <w:gridCol w:w="645"/>
        <w:gridCol w:w="1000"/>
      </w:tblGrid>
      <w:tr w:rsidR="006F27D6">
        <w:tblPrEx>
          <w:tblCellMar>
            <w:top w:w="0" w:type="dxa"/>
            <w:bottom w:w="0" w:type="dxa"/>
          </w:tblCellMar>
        </w:tblPrEx>
        <w:trPr>
          <w:gridBefore w:val="3"/>
          <w:wBefore w:w="7500" w:type="dxa"/>
          <w:trHeight w:val="280"/>
        </w:trPr>
        <w:tc>
          <w:tcPr>
            <w:tcW w:w="1500" w:type="dxa"/>
            <w:gridSpan w:val="2"/>
            <w:tcBorders>
              <w:top w:val="nil"/>
              <w:left w:val="nil"/>
              <w:bottom w:val="nil"/>
              <w:right w:val="single" w:sz="6" w:space="0" w:color="auto"/>
            </w:tcBorders>
            <w:vAlign w:val="center"/>
          </w:tcPr>
          <w:p w:rsidR="006F27D6" w:rsidRDefault="006F27D6">
            <w:pPr>
              <w:widowControl w:val="0"/>
              <w:autoSpaceDE w:val="0"/>
              <w:autoSpaceDN w:val="0"/>
              <w:adjustRightInd w:val="0"/>
              <w:spacing w:after="0" w:line="240" w:lineRule="auto"/>
              <w:jc w:val="right"/>
              <w:rPr>
                <w:rFonts w:ascii="Times New Roman CYR" w:hAnsi="Times New Roman CYR" w:cs="Times New Roman CYR"/>
              </w:rPr>
            </w:pPr>
            <w:r>
              <w:rPr>
                <w:rFonts w:ascii="Times New Roman CYR" w:hAnsi="Times New Roman CYR" w:cs="Times New Roman CYR"/>
              </w:rPr>
              <w:t>Код за ДКУД</w:t>
            </w:r>
          </w:p>
        </w:tc>
        <w:tc>
          <w:tcPr>
            <w:tcW w:w="1000" w:type="dxa"/>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right"/>
              <w:rPr>
                <w:rFonts w:ascii="Times New Roman CYR" w:hAnsi="Times New Roman CYR" w:cs="Times New Roman CYR"/>
              </w:rPr>
            </w:pPr>
            <w:r>
              <w:rPr>
                <w:rFonts w:ascii="Times New Roman CYR" w:hAnsi="Times New Roman CYR" w:cs="Times New Roman CYR"/>
              </w:rPr>
              <w:t>1801007</w:t>
            </w:r>
          </w:p>
        </w:tc>
      </w:tr>
      <w:tr w:rsidR="006F27D6">
        <w:tblPrEx>
          <w:tblCellMar>
            <w:top w:w="0" w:type="dxa"/>
            <w:bottom w:w="0" w:type="dxa"/>
          </w:tblCellMar>
        </w:tblPrEx>
        <w:trPr>
          <w:trHeight w:val="530"/>
        </w:trPr>
        <w:tc>
          <w:tcPr>
            <w:tcW w:w="5850" w:type="dxa"/>
            <w:tcBorders>
              <w:top w:val="single" w:sz="6" w:space="0" w:color="auto"/>
              <w:bottom w:val="single" w:sz="6" w:space="0" w:color="auto"/>
              <w:right w:val="single" w:sz="6" w:space="0" w:color="auto"/>
            </w:tcBorders>
            <w:shd w:val="clear" w:color="auto" w:fill="E6E6E6"/>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Стаття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Код рядка</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звітний період</w:t>
            </w:r>
          </w:p>
        </w:tc>
        <w:tc>
          <w:tcPr>
            <w:tcW w:w="1645" w:type="dxa"/>
            <w:gridSpan w:val="2"/>
            <w:tcBorders>
              <w:top w:val="single" w:sz="6" w:space="0" w:color="auto"/>
              <w:left w:val="single" w:sz="6" w:space="0" w:color="auto"/>
              <w:bottom w:val="single" w:sz="6" w:space="0" w:color="auto"/>
            </w:tcBorders>
            <w:shd w:val="clear" w:color="auto" w:fill="E6E6E6"/>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аналогічний період попереднього року</w:t>
            </w:r>
          </w:p>
        </w:tc>
      </w:tr>
      <w:tr w:rsidR="006F27D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645" w:type="dxa"/>
            <w:gridSpan w:val="2"/>
            <w:tcBorders>
              <w:top w:val="single" w:sz="6" w:space="0" w:color="auto"/>
              <w:left w:val="single" w:sz="6" w:space="0" w:color="auto"/>
              <w:bottom w:val="single" w:sz="6" w:space="0" w:color="auto"/>
            </w:tcBorders>
            <w:shd w:val="clear" w:color="auto" w:fill="E6E6E6"/>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r>
      <w:tr w:rsidR="006F27D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Чистий дохід від реалізації продукції (товарів, робіт, послуг)</w:t>
            </w:r>
          </w:p>
        </w:tc>
        <w:tc>
          <w:tcPr>
            <w:tcW w:w="776"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11482,9</w:t>
            </w:r>
          </w:p>
        </w:tc>
        <w:tc>
          <w:tcPr>
            <w:tcW w:w="1645" w:type="dxa"/>
            <w:gridSpan w:val="2"/>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10136,9</w:t>
            </w:r>
          </w:p>
        </w:tc>
      </w:tr>
      <w:tr w:rsidR="006F27D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операційні доходи</w:t>
            </w:r>
          </w:p>
        </w:tc>
        <w:tc>
          <w:tcPr>
            <w:tcW w:w="776"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2120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59,5</w:t>
            </w:r>
          </w:p>
        </w:tc>
        <w:tc>
          <w:tcPr>
            <w:tcW w:w="1645" w:type="dxa"/>
            <w:gridSpan w:val="2"/>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3,3</w:t>
            </w:r>
          </w:p>
        </w:tc>
      </w:tr>
      <w:tr w:rsidR="006F27D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доходи</w:t>
            </w:r>
          </w:p>
        </w:tc>
        <w:tc>
          <w:tcPr>
            <w:tcW w:w="776"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2240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9,9</w:t>
            </w:r>
          </w:p>
        </w:tc>
      </w:tr>
      <w:tr w:rsidR="006F27D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Разом доходи </w:t>
            </w:r>
            <w:r>
              <w:rPr>
                <w:rFonts w:ascii="Times New Roman CYR" w:hAnsi="Times New Roman CYR" w:cs="Times New Roman CYR"/>
              </w:rPr>
              <w:t>(2000 + 2120 + 2240)</w:t>
            </w:r>
          </w:p>
        </w:tc>
        <w:tc>
          <w:tcPr>
            <w:tcW w:w="776"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2280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11542,4</w:t>
            </w:r>
          </w:p>
        </w:tc>
        <w:tc>
          <w:tcPr>
            <w:tcW w:w="1645" w:type="dxa"/>
            <w:gridSpan w:val="2"/>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10150,1</w:t>
            </w:r>
          </w:p>
        </w:tc>
      </w:tr>
      <w:tr w:rsidR="006F27D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Собівартість реалізованої продукції (товарів, робіт, послуг)</w:t>
            </w:r>
          </w:p>
        </w:tc>
        <w:tc>
          <w:tcPr>
            <w:tcW w:w="776"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2050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(9590)</w:t>
            </w:r>
          </w:p>
        </w:tc>
        <w:tc>
          <w:tcPr>
            <w:tcW w:w="1645" w:type="dxa"/>
            <w:gridSpan w:val="2"/>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(8024)</w:t>
            </w:r>
          </w:p>
        </w:tc>
      </w:tr>
      <w:tr w:rsidR="006F27D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операційні витрати</w:t>
            </w:r>
          </w:p>
        </w:tc>
        <w:tc>
          <w:tcPr>
            <w:tcW w:w="776"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2180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(1532,8)</w:t>
            </w:r>
          </w:p>
        </w:tc>
        <w:tc>
          <w:tcPr>
            <w:tcW w:w="1645" w:type="dxa"/>
            <w:gridSpan w:val="2"/>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(1343,2)</w:t>
            </w:r>
          </w:p>
        </w:tc>
      </w:tr>
      <w:tr w:rsidR="006F27D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витрати</w:t>
            </w:r>
          </w:p>
        </w:tc>
        <w:tc>
          <w:tcPr>
            <w:tcW w:w="776"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2270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(403,2)</w:t>
            </w:r>
          </w:p>
        </w:tc>
        <w:tc>
          <w:tcPr>
            <w:tcW w:w="1645" w:type="dxa"/>
            <w:gridSpan w:val="2"/>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(526,6)</w:t>
            </w:r>
          </w:p>
        </w:tc>
      </w:tr>
      <w:tr w:rsidR="006F27D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Разом витрати </w:t>
            </w:r>
            <w:r>
              <w:rPr>
                <w:rFonts w:ascii="Times New Roman CYR" w:hAnsi="Times New Roman CYR" w:cs="Times New Roman CYR"/>
              </w:rPr>
              <w:t>(2050 + 2180 + 2270)</w:t>
            </w:r>
          </w:p>
        </w:tc>
        <w:tc>
          <w:tcPr>
            <w:tcW w:w="776"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2285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(11526)</w:t>
            </w:r>
          </w:p>
        </w:tc>
        <w:tc>
          <w:tcPr>
            <w:tcW w:w="1645" w:type="dxa"/>
            <w:gridSpan w:val="2"/>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(9893,8)</w:t>
            </w:r>
          </w:p>
        </w:tc>
      </w:tr>
      <w:tr w:rsidR="006F27D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Фінансовий результат до оподаткування (2280 - 2285)</w:t>
            </w:r>
          </w:p>
        </w:tc>
        <w:tc>
          <w:tcPr>
            <w:tcW w:w="776"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2290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16,4</w:t>
            </w:r>
          </w:p>
        </w:tc>
        <w:tc>
          <w:tcPr>
            <w:tcW w:w="1645" w:type="dxa"/>
            <w:gridSpan w:val="2"/>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256,3</w:t>
            </w:r>
          </w:p>
        </w:tc>
      </w:tr>
      <w:tr w:rsidR="006F27D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Податок на прибуток</w:t>
            </w:r>
          </w:p>
        </w:tc>
        <w:tc>
          <w:tcPr>
            <w:tcW w:w="776"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(2,9)</w:t>
            </w:r>
          </w:p>
        </w:tc>
        <w:tc>
          <w:tcPr>
            <w:tcW w:w="1645" w:type="dxa"/>
            <w:gridSpan w:val="2"/>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(46,1)</w:t>
            </w:r>
          </w:p>
        </w:tc>
      </w:tr>
      <w:tr w:rsidR="006F27D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Чистий прибуток (збиток) </w:t>
            </w:r>
            <w:r>
              <w:rPr>
                <w:rFonts w:ascii="Times New Roman CYR" w:hAnsi="Times New Roman CYR" w:cs="Times New Roman CYR"/>
              </w:rPr>
              <w:t>(2290 - 2300)</w:t>
            </w:r>
          </w:p>
        </w:tc>
        <w:tc>
          <w:tcPr>
            <w:tcW w:w="776" w:type="dxa"/>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2350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13,5</w:t>
            </w:r>
          </w:p>
        </w:tc>
        <w:tc>
          <w:tcPr>
            <w:tcW w:w="1645" w:type="dxa"/>
            <w:gridSpan w:val="2"/>
            <w:tcBorders>
              <w:top w:val="single" w:sz="6" w:space="0" w:color="auto"/>
              <w:left w:val="single" w:sz="6" w:space="0" w:color="auto"/>
              <w:bottom w:val="single" w:sz="6" w:space="0" w:color="auto"/>
            </w:tcBorders>
            <w:vAlign w:val="center"/>
          </w:tcPr>
          <w:p w:rsidR="006F27D6" w:rsidRDefault="006F27D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210,2</w:t>
            </w:r>
          </w:p>
        </w:tc>
      </w:tr>
    </w:tbl>
    <w:p w:rsidR="006F27D6" w:rsidRDefault="006F27D6">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Примітки: -</w:t>
      </w:r>
    </w:p>
    <w:p w:rsidR="006F27D6" w:rsidRDefault="006F27D6">
      <w:pPr>
        <w:widowControl w:val="0"/>
        <w:autoSpaceDE w:val="0"/>
        <w:autoSpaceDN w:val="0"/>
        <w:adjustRightInd w:val="0"/>
        <w:spacing w:after="0" w:line="240" w:lineRule="auto"/>
        <w:jc w:val="both"/>
        <w:rPr>
          <w:rFonts w:ascii="Times New Roman CYR" w:hAnsi="Times New Roman CYR" w:cs="Times New Roman CYR"/>
        </w:rPr>
      </w:pPr>
    </w:p>
    <w:p w:rsidR="006F27D6" w:rsidRDefault="006F27D6">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Керівник</w:t>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t>Антоняк Володимир Михайлович</w:t>
      </w:r>
    </w:p>
    <w:p w:rsidR="006F27D6" w:rsidRDefault="006F27D6">
      <w:pPr>
        <w:widowControl w:val="0"/>
        <w:autoSpaceDE w:val="0"/>
        <w:autoSpaceDN w:val="0"/>
        <w:adjustRightInd w:val="0"/>
        <w:spacing w:after="0" w:line="240" w:lineRule="auto"/>
        <w:jc w:val="both"/>
        <w:rPr>
          <w:rFonts w:ascii="Times New Roman CYR" w:hAnsi="Times New Roman CYR" w:cs="Times New Roman CYR"/>
        </w:rPr>
      </w:pPr>
    </w:p>
    <w:p w:rsidR="006F27D6" w:rsidRDefault="006F27D6">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Головний бухгалтер</w:t>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t>Максимчук Лариса Володимирiвна</w:t>
      </w:r>
    </w:p>
    <w:p w:rsidR="006F27D6" w:rsidRDefault="006F27D6">
      <w:pPr>
        <w:widowControl w:val="0"/>
        <w:autoSpaceDE w:val="0"/>
        <w:autoSpaceDN w:val="0"/>
        <w:adjustRightInd w:val="0"/>
        <w:spacing w:after="0" w:line="240" w:lineRule="auto"/>
        <w:jc w:val="both"/>
        <w:rPr>
          <w:rFonts w:ascii="Times New Roman CYR" w:hAnsi="Times New Roman CYR" w:cs="Times New Roman CYR"/>
        </w:rPr>
        <w:sectPr w:rsidR="006F27D6">
          <w:pgSz w:w="12240" w:h="15840"/>
          <w:pgMar w:top="850" w:right="850" w:bottom="850" w:left="1400" w:header="708" w:footer="708" w:gutter="0"/>
          <w:cols w:space="720"/>
          <w:noEndnote/>
        </w:sectPr>
      </w:pPr>
    </w:p>
    <w:p w:rsidR="006F27D6" w:rsidRDefault="006F27D6">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lastRenderedPageBreak/>
        <w:t>XVI. Твердження щодо річної інформації</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Рiчна iнформацiя, пiдготовлена вiдповiдно до стандартiв бухгалтерського облiку, що вимагаються згiдно iз Законом України "Про бухгалтерський облiк та фiнансову звiтнiсть в Українi", мiстить достовiрне та об'єктивне подання iнформацiї про стан активiв, пасивiв, фiнансовий стан, прибутки та збитки емiтента а звiт керiвництва включає достовiрне та об'єктивне подання iнформацiї про розвиток i здiйснення господарської дiяльностi разом з описом основних ризикiв та невизначеностей, з якими вони стикаються у своїй господарськiй дiяльностi. Посилаючись на основнi фактори дiяльностi Товариства, а саме: -Товариство не здiйснило публiчну пропозицiю акцiй, акцiї не допущенi до торгiв на фондовiй бiржi в частинi включення до бiржового реєстру. Рiчний звiт Емiтента цiнних паперiв подається пiсля  затвердження наглядовою радою.</w:t>
      </w: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p>
    <w:p w:rsidR="006F27D6" w:rsidRDefault="006F27D6">
      <w:pPr>
        <w:widowControl w:val="0"/>
        <w:autoSpaceDE w:val="0"/>
        <w:autoSpaceDN w:val="0"/>
        <w:adjustRightInd w:val="0"/>
        <w:spacing w:after="0" w:line="240" w:lineRule="auto"/>
        <w:jc w:val="both"/>
        <w:rPr>
          <w:rFonts w:ascii="Times New Roman CYR" w:hAnsi="Times New Roman CYR" w:cs="Times New Roman CYR"/>
          <w:sz w:val="24"/>
          <w:szCs w:val="24"/>
        </w:rPr>
      </w:pPr>
    </w:p>
    <w:p w:rsidR="006F27D6" w:rsidRDefault="006F27D6">
      <w:pPr>
        <w:widowControl w:val="0"/>
        <w:autoSpaceDE w:val="0"/>
        <w:autoSpaceDN w:val="0"/>
        <w:adjustRightInd w:val="0"/>
        <w:spacing w:after="0" w:line="240" w:lineRule="auto"/>
        <w:rPr>
          <w:rFonts w:ascii="Times New Roman CYR" w:hAnsi="Times New Roman CYR" w:cs="Times New Roman CYR"/>
          <w:sz w:val="24"/>
          <w:szCs w:val="24"/>
        </w:rPr>
      </w:pPr>
    </w:p>
    <w:sectPr w:rsidR="006F27D6">
      <w:pgSz w:w="12240" w:h="15840"/>
      <w:pgMar w:top="850" w:right="850" w:bottom="850" w:left="1400" w:header="708" w:footer="708"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
  <w:rsids>
    <w:rsidRoot w:val="0018646E"/>
    <w:rsid w:val="0018646E"/>
    <w:rsid w:val="00686C11"/>
    <w:rsid w:val="006F27D6"/>
    <w:rsid w:val="007264CE"/>
    <w:rsid w:val="007C0012"/>
    <w:rsid w:val="00BC061E"/>
    <w:rsid w:val="00EF6B3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48</Pages>
  <Words>14530</Words>
  <Characters>82825</Characters>
  <Application>Microsoft Office Word</Application>
  <DocSecurity>0</DocSecurity>
  <Lines>690</Lines>
  <Paragraphs>194</Paragraphs>
  <ScaleCrop>false</ScaleCrop>
  <Company>Grizli777</Company>
  <LinksUpToDate>false</LinksUpToDate>
  <CharactersWithSpaces>97161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Marty</dc:creator>
  <cp:lastModifiedBy>Admin</cp:lastModifiedBy>
  <cp:revision>2</cp:revision>
  <dcterms:created xsi:type="dcterms:W3CDTF">2023-12-21T13:39:00Z</dcterms:created>
  <dcterms:modified xsi:type="dcterms:W3CDTF">2023-12-21T13:39:00Z</dcterms:modified>
</cp:coreProperties>
</file>